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P/2052/2021 vom 9. April 2024</w:t>
      </w:r>
    </w:p>
    <w:p>
      <w:r>
        <w:t>GE Cour de justice, 2024-04-09, FR</w:t>
      </w:r>
    </w:p>
    <w:p>
      <w:r>
        <w:rPr>
          <w:b/>
        </w:rPr>
        <w:t xml:space="preserve">Quelle: </w:t>
      </w:r>
      <w:r>
        <w:t>https://mcp.opencaselaw.ch/entscheid/ge_gerichte_P_2052_2021</w:t>
      </w:r>
    </w:p>
    <w:p>
      <w:r>
        <w:t>FR: GE_GERICHTE P/2052/2021 du 9 avril 2024</w:t>
      </w:r>
    </w:p>
    <w:p>
      <w:r>
        <w:t>IT: GE_GERICHTE P/2052/2021 del 9 aprile 2024</w:t>
      </w:r>
    </w:p>
    <w:p>
      <w:pPr>
        <w:pStyle w:val="Heading2"/>
      </w:pPr>
      <w:r>
        <w:t>Regeste</w:t>
      </w:r>
    </w:p>
    <w:p>
      <w:r>
        <w:t>CPP.399; CPP.85.al4.leta</w:t>
      </w:r>
    </w:p>
    <w:p>
      <w:pPr>
        <w:pStyle w:val="Heading2"/>
      </w:pPr>
      <w:r>
        <w:t>Erwägungen</w:t>
      </w:r>
    </w:p>
    <w:p>
      <w:r>
        <w:rPr>
          <w:b/>
        </w:rPr>
        <w:t>E. 1</w:t>
      </w:r>
    </w:p>
    <w:p>
      <w:r>
        <w:t>Peuvent faire l'objet d'un appel, les jugements des tribunaux de première instance qui ont clos tout ou partie de la procédure (art. 398 al. 1 du Code de procédure pénale, du 5 octobre 2007 [CPP ; RS 312.0]).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La juridiction d'appel statue, après avoir entendu les parties, sur la recevabilité de l'appel lorsque la direction de la procédure ou une partie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ème éd., Bâle 2019, n. 32 ad art. 85 CPP). Par ailleurs, si le destinataire doit s'attendre à la notification,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(ATF 141 II 429 c. 3.1 ; arrêt du Tribunal fédéral 6B_302/2020 du 25 juin 2020 consid. 5.2).</w:t>
      </w:r>
    </w:p>
    <w:p>
      <w:r>
        <w:rPr>
          <w:b/>
        </w:rPr>
        <w:t>E. 2.1</w:t>
      </w:r>
    </w:p>
    <w:p>
      <w:r>
        <w:t>Selon les art. 85 al. 2 et 87 CPP, les autorités pénales notifient leurs prononcés écrits, au domicile du destinataire, par lettre signature ou par tout autre mode de communication impliquant un accusé de réception. Le prononcé est réputé notifié lorsqu'il a été remis au destinataire (art. 85 al. 3 CPP). En cas d'échec de distribution d'une lettre signature, cette dernière doit être retirée dans un office de poste, le destinataire étant invité, par le dépôt d'un avis, à venir chercher l'envoi. L'intéressé dispose, pour effectuer ce retrait, d'un délai de sept jours. Si le pli n'est pas retiré dans ce laps de temps et si le destinataire devait s'attendre à une telle remise, le prononcé est réputé notifié (art. 85 al. 4 let. a CPP).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de la procédure et vaut pendant toute sa durée.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p. 33 ; ATF 141 II 429 consid. 3.1 p. 431 s. ; 139 IV 228 consid. 1.1 p. 230). On peut exiger d'une partie à une procédure qu'elle veille à la réexpédition de la correspondance qui lui parvient à son ancienne adresse, éventuellement qu'elle informe l'autorité d'une absence prolongée ou qu'elle nomme un représentant (ATF 139 IV 228 consid. 1.1 ; 119 V 89 c. 4b/aa ; arrêt du Tribunal fédéral 6B_704/2015 du 16 février 2016 consid. 2.3 et les références citées). La fiction de notification suppose que le destinataire puisse reconnaître que l'expéditeur est l'autorité dont il doit s'attendre à recevoir une notification. Le pli est réputé notifié après le délai de sept jours même si la poste indique un retrait plus long (Y. JEANNERET / A. KUHN / C. PERRIER DEPEURSINGE (éds), Commentaire romand : Code de procédure pénale suisse,</w:t>
      </w:r>
    </w:p>
    <w:p>
      <w:r>
        <w:rPr>
          <w:b/>
        </w:rPr>
        <w:t>E. 2.3</w:t>
      </w:r>
    </w:p>
    <w:p>
      <w:r>
        <w:t>En l'absence d'une déclaration écrite d'appel, l'appel est irrecevable, même si l'on parvient à deviner, à la lecture de l'annonce d'appel, quelles auraient pu être les modifications du jugement demandées dans la déclaration d'appel, celle-ci eût-elle été déposée (arrêts du Tribunal fédéral 6B_1336/2017 du 22 mai 2018 consid. 2.1 ; 6B_678/2017 du 6 décembre 2017 consid. 5.1 ; 6B_547/2016 du 21 juin 2016 consid. 4 ; 6B_458/2013 du 4 novembre 2013 consid. 1.4.2 ; AARP/249/2016 du 23 juin 2016).</w:t>
      </w:r>
    </w:p>
    <w:p>
      <w:r>
        <w:rPr>
          <w:b/>
        </w:rPr>
        <w:t>E. 2.4</w:t>
      </w:r>
    </w:p>
    <w:p>
      <w:r>
        <w:t>En l'espèce, au moment de l'expédition du jugement motivé, soit le 26 janvier 2024, l'appelant se savait partie à une procédure pénale puisqu'il avait lui-même annoncé appel du jugement rendu par le Tribunal de police en date du 14 novembre 2023. Il devait dès lors s'attendre à la remise d'un prononcé. Il en découle que la notification du jugement motivé est réputée être intervenue à l'échéance du délai de retrait de sept jours ayant suivi la remise de l'avis de passage du 29 janvier 2024, soit en date du 5 février 2024, étant précisé qu'eu égard à la jurisprudence rappelée supra sous point 2.1., la prolongation du délai de garde obtenue auprès de La Poste ne permet nullement de repousser l'échéance de la notification. Aucune déclaration d'appel n'a toutefois été formée dans le délai légal de 20 jours suivant la notification du jugement motivé. Au demeurant, A______ était suffisamment renseigné sur l'existence de délais à respecter, lesquels étaient mentionnés au pied du jugement qu'il entendait quereller. Par voie de conséquence, son appel doit être considéré comme irrecevable.</w:t>
      </w:r>
    </w:p>
    <w:p>
      <w:r>
        <w:rPr>
          <w:b/>
        </w:rPr>
        <w:t>E. 3</w:t>
      </w:r>
    </w:p>
    <w:p>
      <w:r>
        <w:t>La partie dont l'appel est irrecevable est considérée comme ayant succombé ; elle supportera les frais de la procédure envers l'État, y compris un émolument d'arrêt de CHF 300.-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