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P/20234/2004 vom 15. Juni 2005</w:t>
      </w:r>
    </w:p>
    <w:p>
      <w:r>
        <w:t>GE Cour de justice, 2005-06-15, DE</w:t>
      </w:r>
    </w:p>
    <w:p>
      <w:r>
        <w:rPr>
          <w:b/>
        </w:rPr>
        <w:t xml:space="preserve">Quelle: </w:t>
      </w:r>
      <w:r>
        <w:t>https://mcp.opencaselaw.ch/entscheid/ge_gerichte_P_20234_2004</w:t>
      </w:r>
    </w:p>
    <w:p>
      <w:r>
        <w:t>FR: GE_GERICHTE P/20234/2004 du 15 juin 2005</w:t>
      </w:r>
    </w:p>
    <w:p>
      <w:r>
        <w:t>IT: GE_GERICHTE P/20234/2004 del 15 giugno 2005</w:t>
      </w:r>
    </w:p>
    <w:p>
      <w:pPr>
        <w:pStyle w:val="Heading2"/>
      </w:pPr>
      <w:r>
        <w:t>Regeste</w:t>
      </w:r>
    </w:p>
    <w:p>
      <w:r>
        <w:t>CPP.198; CPP.134; CP.193; LPS.80.2</w:t>
      </w:r>
    </w:p>
    <w:p>
      <w:pPr>
        <w:pStyle w:val="Heading2"/>
      </w:pPr>
      <w:r>
        <w:t>Volltext</w:t>
      </w:r>
    </w:p>
    <w:p>
      <w:r>
        <w:t>Genève Cour de Justice (Cour pénale) Chambre d'accusation 15.06.2005 P/20234/2004</w:t>
      </w:r>
    </w:p>
    <w:p>
      <w:r>
        <w:t>P/20234/2004 OCA/189/2005 (2) du 15.06.2005 sur OSC/139/2005 ( DREC ) , ACCEPTE Normes : CPP.198; CPP.134; CP.193; LPS.80.2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