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P/20191/2019 vom 17. März 2022</w:t>
      </w:r>
    </w:p>
    <w:p>
      <w:r>
        <w:t>GE Cour de justice, 2022-03-17, FR</w:t>
      </w:r>
    </w:p>
    <w:p>
      <w:r>
        <w:rPr>
          <w:b/>
        </w:rPr>
        <w:t xml:space="preserve">Quelle: </w:t>
      </w:r>
      <w:r>
        <w:t>https://mcp.opencaselaw.ch/entscheid/ge_gerichte_P_20191_2019</w:t>
      </w:r>
    </w:p>
    <w:p>
      <w:r>
        <w:t>FR: GE_GERICHTE P/20191/2019 du 17 mars 2022</w:t>
      </w:r>
    </w:p>
    <w:p>
      <w:r>
        <w:t>IT: GE_GERICHTE P/20191/2019 del 17 marzo 2022</w:t>
      </w:r>
    </w:p>
    <w:p>
      <w:pPr>
        <w:pStyle w:val="Heading2"/>
      </w:pPr>
      <w:r>
        <w:t>Regeste</w:t>
      </w:r>
    </w:p>
    <w:p>
      <w:r>
        <w:t>DEMANDE ADRESSÉE À L'AUTORITÉ;RÉVISION(DÉCISION) | CPP.410</w:t>
      </w:r>
    </w:p>
    <w:p>
      <w:pPr>
        <w:pStyle w:val="Heading2"/>
      </w:pPr>
      <w:r>
        <w:t>Erwägungen</w:t>
      </w:r>
    </w:p>
    <w:p>
      <w:r>
        <w:rPr>
          <w:b/>
        </w:rPr>
        <w:t>E. 1.1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condamné.![endif]&gt;![if&gt;</w:t>
      </w:r>
    </w:p>
    <w:p>
      <w:r>
        <w:rPr>
          <w:b/>
        </w:rPr>
        <w:t>E. 1.2</w:t>
      </w:r>
    </w:p>
    <w:p>
      <w:r>
        <w:t>L'autorité saisie peut refuser d'entrer en matière lorsque les motifs de révision invoqués sont manifestement non vraisemblables ou infondés ou lorsque la demande de révision apparaît abusive (art. 412 al. 2 CPP ; arrêt du Tribunal fédéral 6B_1126/2019 du 4 novembre 2019 consid. 1.1).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du Tribunal fédéral 6B_866/2014 du 26 février 2015 consid. 1.2).</w:t>
      </w:r>
    </w:p>
    <w:p>
      <w:r>
        <w:rPr>
          <w:b/>
        </w:rPr>
        <w:t>E. 1.3</w:t>
      </w:r>
    </w:p>
    <w:p>
      <w:r>
        <w:t>En l'espèce, la demande de révision est manifestement infondée. Les faits invoqués à l’appui de la demande de révision – la soi-disant illégalité de l’interdiction d’entrée – ont déjà été soulevés devant le TP, en vain. Le requérant ne fait valoir aucun nouvel argument, notamment aucune décision de l’autorité administrative revenant sur l’interdiction d’entrée du 11 avril 2015. Le demandeur ne soulève par ailleurs aucun autre argument, se contentant de se prévaloir d’une soi-disant illégalité de ladite interdiction et d’alléguer, sans les prouver, avoir entrepris des démarches auprès du secrétariat d'Etat aux migrations pour obtenir son annulation. La demande de révision ne repose ainsi sur aucun motif valable au sens de l’art. 410 CPP et sera déclarée irrecevable.</w:t>
      </w:r>
    </w:p>
    <w:p>
      <w:r>
        <w:rPr>
          <w:b/>
        </w:rPr>
        <w:t>E. 2</w:t>
      </w:r>
    </w:p>
    <w:p>
      <w:r>
        <w:t>Le demandeur en révision succombant, les frais de la procédure, comprenant un émolument de CHF 500.-, seront mis à sa charge (art. 428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