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P/20165/2019 vom 26. November 2019</w:t>
      </w:r>
    </w:p>
    <w:p>
      <w:r>
        <w:t>GE Cour de justice, 2019-11-26, FR</w:t>
      </w:r>
    </w:p>
    <w:p>
      <w:r>
        <w:rPr>
          <w:b/>
        </w:rPr>
        <w:t xml:space="preserve">Quelle: </w:t>
      </w:r>
      <w:r>
        <w:t>https://mcp.opencaselaw.ch/entscheid/ge_gerichte_P_20165_2019</w:t>
      </w:r>
    </w:p>
    <w:p>
      <w:r>
        <w:t>FR: GE_GERICHTE P/20165/2019 du 26 novembre 2019</w:t>
      </w:r>
    </w:p>
    <w:p>
      <w:r>
        <w:t>IT: GE_GERICHTE P/20165/2019 del 26 novembre 2019</w:t>
      </w:r>
    </w:p>
    <w:p>
      <w:pPr>
        <w:pStyle w:val="Heading2"/>
      </w:pPr>
      <w:r>
        <w:t>Regeste</w:t>
      </w:r>
    </w:p>
    <w:p>
      <w:r>
        <w:t>ENQUÊTE PÉNALE;IN DUBIO PRO DURIORE;DIFFAMATION;RESTAURANT;VIANDE;COMMENTAIRE(REMARQUE) | CPP.310.al1.leta; CP.173</w:t>
      </w:r>
    </w:p>
    <w:p>
      <w:pPr>
        <w:pStyle w:val="Heading2"/>
      </w:pPr>
      <w:r>
        <w:t>Erwägungen</w:t>
      </w:r>
    </w:p>
    <w:p>
      <w:r>
        <w:rPr>
          <w:b/>
        </w:rPr>
        <w:t>E. 1</w:t>
      </w:r>
    </w:p>
    <w:p>
      <w:r>
        <w:t>Le recours est recevable pour avoir été déposé selon la forme et dans le délai prescrits - faute de notification conforme à l'art. 85 al. 2 CPP - (art. 385 al. 1 et 396 al. 1 CPP), concerner une décision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demande à la Chambre de céans de revoir le " jugement " querellé, estimant que les mis en cause ont porté atteinte à son honneur. On comprend ainsi de ses conclusions - interprétées à l'aide des motifs du recours - qu'elle conteste le bien-fondé de l'ordonnance de non-entrée en matière du Ministère public. 3.1.1. 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3.1.2.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 173 al. 1 CP). La diffamation suppose une allégation de fait, et non pas un simple jugement de valeur (ATF 137 IV 313 consid. 2.1.2 p. 315).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En revanche, la réputation relative à l'activité professionnelle ou au rôle joué dans la communauté n'est pas pénalement protégée ; il en va ainsi des critiques qui visent comme tels la personne de métier, l'artiste ou le politicien même si elles sont de nature à blesser et à discréditer.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p. 464). Jouit du droit à l'honneur non seulement toute personne physique, mais toute personne morale ou entité capable d'ester en justice, à l'exception des collectivités publiques et des autorités. Une personne morale est atteinte dans son honneur lorsqu'il est allégué qu'elle a une activité ou un but propre à la rendre méprisable selon les conceptions morales généralement admises, ou lorsqu'on la dénigre elle-même, en évoquant le comportement méprisable de ses organes ou employés (arrêt du Tribunal fédéral 6B_1020/2018 du 1 er juillet 2019 consid. 5.1.1). Enfin, pour apprécier si une déclaration est attentatoire à l'honneur, il faut procéder à une interprétation objective selon le sens que le destinataire non prévenu devait, dans les circonstances d'espèce, lui attribuer. Les mêmes termes n'ont donc pas nécessairement la même portée suivant le contexte dans lequel ils sont employés. Selon la jurisprudence, un texte doit être analysé non seulement en fonction des expressions utilisées, prises séparément, mais aussi selon le sens général qui se dégage du texte dans son ensemble (ATF 145 IV 462 consid. 4.2.3 p. 464).</w:t>
      </w:r>
    </w:p>
    <w:p>
      <w:r>
        <w:rPr>
          <w:b/>
        </w:rPr>
        <w:t>E. 3.2</w:t>
      </w:r>
    </w:p>
    <w:p>
      <w:r>
        <w:t>En l'espèce, les propos litigieux consistent en deux commentaires publiés sur la page 1______ du restaurant tenu par la recourante, qui déplorent la qualité médiocre de la viande des hamburgers servis lors d'un repas le 5 janvier 2019 et précisent que sur huit convives présents à table ce soir-là, quatre avaient été malades durant la nuit. N'en déplaise à la recourante, ces propos n'excèdent pas ce qu'il est de coutume de trouver sur les nombreux sites dédiés à la critique, par leurs utilisateurs, des divers établissements référencés (restaurants, hôtels, musées, etc.). Par essence subjectives, de telles critiques sont avant tout dirigées contre la réputation professionnelle des établissements concernés, échappant à la notion d'honneur pénalement protégé. Ainsi replacés dans leur contexte, les commentaires litigieux n'évoquent pas un comportement méprisable des organes ou des employés de la recourante, qui rejaillirait sur elle-même, mais se contentent d'exprimer la déception de deux clients quant au hamburger dégusté la veille, ce qui ne suffit toutefois pas sous l'angle de l'art. 173 CP (voir, dans le même sens, Obergericht Zurich, UE180205 du 18 décembre 2018, consid. II./3.2 in sic! 2020 p. 104 : avis critique publié sur le site H______ , mettant en exergue la piètre qualité de la morue charbonnière [ black cod ] servie dans un restaurant). La recourante considère que l'assertion "</w:t>
      </w:r>
    </w:p>
    <w:p>
      <w:r>
        <w:rPr>
          <w:b/>
        </w:rPr>
        <w:t>E. 4</w:t>
      </w:r>
    </w:p>
    <w:p>
      <w:r>
        <w:t>Justifiée, l'ordonnance querellée sera donc confirmée.</w:t>
      </w:r>
    </w:p>
    <w:p>
      <w:r>
        <w:rPr>
          <w:b/>
        </w:rPr>
        <w:t>E. 5</w:t>
      </w:r>
    </w:p>
    <w:p>
      <w:r>
        <w:t>La recourante, qui succombe, supportera les frais envers l'État, fixés en totalité à CHF 1'000.- (art. 428 al. 1 CPP et 13 al. 1 du Règlement fixant le tarif des frais en matière pénale, RTFMP ; RSG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