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P/20122/2021 vom 26. Juni 2023</w:t>
      </w:r>
    </w:p>
    <w:p>
      <w:r>
        <w:t>GE Cour de justice, 2023-06-26, FR</w:t>
      </w:r>
    </w:p>
    <w:p>
      <w:r>
        <w:rPr>
          <w:b/>
        </w:rPr>
        <w:t xml:space="preserve">Quelle: </w:t>
      </w:r>
      <w:r>
        <w:t>https://mcp.opencaselaw.ch/entscheid/ge_gerichte_P_20122_2021</w:t>
      </w:r>
    </w:p>
    <w:p>
      <w:r>
        <w:t>FR: GE_GERICHTE P/20122/2021 du 26 juin 2023</w:t>
      </w:r>
    </w:p>
    <w:p>
      <w:r>
        <w:t>IT: GE_GERICHTE P/20122/2021 del 26 giugno 2023</w:t>
      </w:r>
    </w:p>
    <w:p>
      <w:pPr>
        <w:pStyle w:val="Heading2"/>
      </w:pPr>
      <w:r>
        <w:t>Regeste</w:t>
      </w:r>
    </w:p>
    <w:p>
      <w:r>
        <w:t>ESCROQUERIE | CP.146.al2; cp.146.al1</w:t>
      </w:r>
    </w:p>
    <w:p>
      <w:pPr>
        <w:pStyle w:val="Heading2"/>
      </w:pPr>
      <w:r>
        <w:t>Erwägungen</w:t>
      </w:r>
    </w:p>
    <w:p>
      <w:r>
        <w:rPr>
          <w:b/>
        </w:rPr>
        <w:t>E. 1</w:t>
      </w:r>
    </w:p>
    <w:p>
      <w:r>
        <w:t>L'appel et l'appel joint sont recevables pour avoir été interjetés et motivés selon la forme et dans les délais prescrits (art. 398, 399, 400 et 401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2.2.1. L'art. 146 al. 1 CP punit celui qui, dans le dessein de se procurer ou de procurer à un tiers un enrichissement illégitime, a astucieusement induit en erreur une personne par des affirmations fallacieuses ou par la dissimulation de faits vrais, ou l'a astucieusement confortée dans son erreur, et aura de la sorte déterminé la victime à des actes préjudiciables à ses intérêts pécuniaires ou à ceux d'un tiers. 2.2.2. Pour qu'il y ait escroquerie, une simple tromperie ne suffit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L’escroquerie peut consister en une mise en scène caractérisée par des dispositions prises de manière intensive, planifiée et systématique, sans qu’il ne soit nécessaire que celles-ci revêtent une complexité réelle ou intellectuelle particulière (ATF 142 IV 153 consid. 2.2.2 et 143 IV 302 consid. 1.3.1).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Une co-responsabilité de la dupe n'exclut l'astuce que dans des cas exceptionnels, à savoir si cette dernière n'a pas procédé aux vérifications élémentaires, exigibles de sa part au vu des circonstances. Même un degré de naïveté important de la part de la dupe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(ATF 143 IV 302 consid. 1.4, 142 IV 153 consid. 2.2.2 et 135 IV 76 consid. 5.2). Un procédé de type wash-wash est objectivement astucieux. Il implique une prise de contact avec la dupe ciblée sous un prétexte fallacieux, une première rencontre visant à la mettre en confiance, puis une mise en scène précise devant faire accroire à celle-ci qu'un gain facile et important pourrait être obtenu par un procédé mécanique. La dupe est ainsi convaincue de la réalité d'un procédé défiant le bon sens malgré le recours de l'auteur à un scénario invraisemblable (arrêt du Tribunal fédéral 6B_317/2020 du 1 er juillet 2020 consid. 2.3.) 2.2.3. Le métier constitue une circonstance aggravante (art. 146 al. 2 CP).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La circonstance aggravante du métier n'exige ni chiffre d'affaires ni gain important (arrêt du Tribunal fédéral 6B_1043/2017 du 14 août 2018 consid. 1.1.) La tentative est absorbée par le délit consommé par métier lorsque l'auteur a commis plusieurs tentatives et des délits consommés (ATF 123 IV 113 consid. 2d et 105 IV 157 consid. 2).</w:t>
      </w:r>
    </w:p>
    <w:p>
      <w:r>
        <w:rPr>
          <w:b/>
        </w:rPr>
        <w:t>E. 2.3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l'acte soit prémédité et le coauteur peut y adhérer en cours d'exécution. Il est déterminant qu'il se soit associé à la décision dont est issue l'infraction ou à la réalisation de cette dernière, dans des conditions ou dans une mesure qui le font apparaître comme un participant non pas secondaire, mais principal. Il doit avoir une certaine maîtrise des opérations et jouer un rôle plus ou moins indispensable (ATF 135 IV 152 consid. 2.3.1, 130 IV 58 consid. 9.2.1 et 125 IV 134 consid. 3a).</w:t>
      </w:r>
    </w:p>
    <w:p>
      <w:r>
        <w:rPr>
          <w:b/>
        </w:rPr>
        <w:t>E. 2.4</w:t>
      </w:r>
    </w:p>
    <w:p>
      <w:r>
        <w:t>Aux termes de l'art. 22 al. 1 CP, le juge peut atténuer la peine si l’exécution d’un crime ou d’un délit n’est pas poursuivie jusqu’à son terme ou que le résultat nécessaire à la consommation de l’infraction ne se produit pas ou ne pouvait pas se produire. Il y a tentative d'escroquerie au sens large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Il est déterminant que l'auteur agisse en se représentant (donc en acceptant) une situation dans laquelle ces éléments sont réalisés (ATF 128 IV 18 consid. 3b et 122 IV 246 consid. 3a). 2.5.1. En l'espèce, l'appelant ne conteste pas, sur le principe, avoir pris part aux faits qui lui sont reprochés au titre d'escroquerie ni, à raison pour les motifs qui suivent, sa condamnation de ce chef. Dans chacun des cas, l'action des protagonistes, ciblant exclusivement de petits entrepreneurs, visaient en effet à obtenir de l'argent des lésés, qu'ils rencontraient à plusieurs reprises dans le but de les convaincre d'investir dans un projet de nature immobilière en réalité inexistant, dont ils étaient supposés retirer un bénéfice certain, notamment sous la forme de travail bien rémunéré. Ils étaient amenés à procurer aux auteurs de l'argent afin de procéder à une opération de wash-wash , dont ils devaient également profiter en obtenant un supplément à leur investissement. Cet investissement devait toutefois leur être subtilisé, par le remplacement des vraies coupures par de fausses. Ce subterfuge était facilité par l'emploi d'un produit, dans le cadre de wash-wash , dégageant une forte odeur et provoquant une gêne chez les lésés. Les protagonistes ont ainsi induit ou tenté d'induire en erreur les lésés par des affirmations fallacieuses, et les ont déterminés ou ont tenté de les déterminer à des actes préjudiciables à leurs intérêts pécuniaires. Au vu de la présélection des victimes potentielles dans le cercle des petits entrepreneurs, en particulier d'origine étrangère, des rencontres successives organisées notamment dans des hôtels, du caractère régulier et souvent insistant des contacts noués et de la démonstration de wash-wash , accompagnée d'une remise de vrais billets ou d'une invitation des lésés à noter les numéros de série de leurs propres coupures aux fins de les rassurer, voire de la présentation de leur pièce d'identité, ils ont agi de manière astucieuse au regard de la jurisprudence susrappelée. Dans un argumentaire contradictoire, l'appelant se prévaut en appel, sans formellement contester le caractère astucieux de la méthode utilisée, de la faute concomitante des lésés. Or, cette méthode, en particulier la démonstration de wash-wash , a précisément pour but et effet avéré d'amener les lésés à concéder d'importants investissements dans le cadre d'un scénario ne paraissant, objectivement et de l'extérieur, pas digne de foi. 2.5.2. L'appelant ne conteste pas non plus que, dans les deux cas où l'escroquerie n'a pas abouti (H______ et I______), celle-ci est néanmoins réalisée sous la forme de la tentative. L'appelant et ses comparses ont en effet à chaque fois été jusqu'au bout du processus devant convaincre les lésés à leur amener de l'argent, en les rencontrant à plusieurs reprises pour leur présenter un faux projet d'investissement et en leur faisant une démonstration de wash-wash . Seule leur méfiance a en fin de compte empêché la survenance du préjudice financier. 2.6.1. L'appelant remet en revanche en cause sa participation principale aux deux premiers cas (D______ et H______), considérant n'être intervenu que comme complice. 2.6.2. Dans le cas de D______, alors qu'il était au Cameroun, il a lié le premier contact avec ce dernier, lui a communiqué ses projets d'investissement et ainsi initié la mise en confiance du lésé, dont il a ensuite transmis les coordonnées à Q______. Une fois l'escroquerie accomplie, ce dernier lui a envoyé CHF 4'800.-, sur un montant détourné de CHF 51'000.-. Il résulte des messages échangés entre Q______ et l'appelant que le premier a agi à l'initiative du second. S'il n'a pas dû superviser l'ensemble de l'opération, l'appelant a expressément et donc délibérément dirigé son comparse vers D______, en lui décrivant le scénario présenté à ce dernier. Q______ l'a confirmé, en précisant avoir déjà collaboré avec l'appelant de cette manière. L'escroquerie réalisée, l'appelant l'a expressément enjoint de le commissionner rapidement. La thèse de l'ignorance des projets de son acolyte, au motif qu'il aurait joué le rôle d'un simple messager, se heurte ainsi aux éléments au dossier, ses déclarations à ce sujet ayant par ailleurs beaucoup varié. Pour les mêmes motifs, ses explications selon lesquelles il n'aurait conservé pour lui qu'une partie du montant reçu de Q______ ne résistent pas à l'examen. Il apparaît au vu de ce qui précède que, quand bien même Q______ a agi de manière indépendante une fois en contact avec le lésé, l'appelant a joué un rôle essentiel dans la tromperie de D______ et qu'il avait un intérêt direct dans la réalisation de l'escroquerie. Sans son intervention, l'infraction n'aurait pas pu être commise et sans cela, il n'aurait pas été rémunéré. Le montant reçu est important eu égard à ce que l'essentiel du travail a été réalisé par Q______ et que l'appelant était absent. Il est rappelé que la coactivité, si elle suppose une décision commune, n'implique pas que la coauteur participe à l'exécution de l'acte ou influence celle-ci. 2.6.3. Dans le cas de H______, l'appelant a joué un rôle tout aussi déterminant, en initiant la relation avec la cible et en dirigeant Q______ vers cette dernière. Il a en outre lui-même rencontré H______ la première fois ainsi qu'organisé le premier rendez-vous avec Q______. L'appelant a ensuite tenté de regagner la confiance du client, perdue après la démonstration de wash-wash . Les explications de l'appelant, ayant constamment varié, selon lesquelles il aurait contacté H______ pour des raisons étrangères à une escroquerie, soit notamment pour réaliser des investissements en Afrique ou obtenir un contrat de travail, et envoyé la carte de visite du précité à Q______ par erreur, se heurtent frontalement aux déclarations des précités et ne trouvent appui sur aucun autre élément du dossier. 2.6.4. L'appelant est ainsi intervenu dans la réalisation des deux premières escroqueries en tant que coauteur.</w:t>
      </w:r>
    </w:p>
    <w:p>
      <w:r>
        <w:rPr>
          <w:b/>
        </w:rPr>
        <w:t>E. 2.7</w:t>
      </w:r>
    </w:p>
    <w:p>
      <w:r>
        <w:t>L'appelant conteste vainement la réalisation de la circonstance aggravante du métier, en se fondant en particulier sur le montant, qu'il tient pour insuffisant, des montant perçus à la suite des infractions commises.</w:t>
      </w:r>
    </w:p>
    <w:p>
      <w:r>
        <w:rPr>
          <w:b/>
        </w:rPr>
        <w:t>E. 2.7.1</w:t>
      </w:r>
    </w:p>
    <w:p>
      <w:r>
        <w:t>Les cinq cas dont il est encore accusé, survenus sur une période circonscrite à environ une année, démontrent qu'il a consacré à leur préparation et à leur exécution un temps et des moyens importants. Chaque escroquerie a impliqué la recherche d'un client potentiel, l'élaboration d'un scénario à lui présenter, plusieurs contacts et rencontres, la réservation de chambres d'hôtel, des déplacements en Suisse romande, une démonstration de wash-wash ainsi que tout le plan nécessaire au détournement de l'argent des lésés. Bien que les montants reçus par l'appelant, totalisant CHF 18'300.- (CHF 4'800.- + CHF 8'500.- + CHF 5'000.-), ne représentent qu'une partie de l'argent détourné, ils n'étaient de loin pas anodins pour lui. Il n'a en effet jamais retiré d'importants revenus des activités lucratives exercées, il ne travaillait plus, à teneur du dossier, durant la période pénale et devait néanmoins financer des déplacements très réguliers ainsi que l'entretien de deux familles. Il est rappelé qu'il suffit que l'auteur exerce son activité coupable à la manière d'une profession, même accessoire, et que la réalisation de la circonstance aggravante n'exige pas de gain qualifié. Le montant précité ne comprend en outre pas le revenu escompté par l'appelant pour les deux escroqueries n'ayant pas abouti, ni par ailleurs celui qu'il aurait considéré comme plus juste dans les autres cas. Aux termes de ses propres déclarations, il estime en effet avoir été insuffisamment rémunéré en proportion du butin obtenu.</w:t>
      </w:r>
    </w:p>
    <w:p>
      <w:r>
        <w:rPr>
          <w:b/>
        </w:rPr>
        <w:t>E. 2.7.2</w:t>
      </w:r>
    </w:p>
    <w:p>
      <w:r>
        <w:t>Il résulte pour le surplus du dossier que l'appelant a agi avant les faits et que, durant la période pénale et encore au moment de son arrestation, il travaillait à d'autres possibilités d'escroqueries. D'une part, il a lui-même déclaré à la police, avant de se rétracter sur ce point, commettre ce genre d'escroquerie depuis 1997 et confirmé, durant l'instruction en lien avec Y______ et de manière plus générale en première instance, avoir rencontré beaucoup de clients sans résultat. Q______ a expliqué avoir collaboré avec lui préalablement à plusieurs reprises et l'appelant a été condamné en Belgique pour le même genre d'escroquerie commise en 2016. Contrairement à ce qu'il argue en appel, il peut être tenu compte de cette condamnation dès lors que ce jugement est entré en force de chose jugée, ce d'autant plus qu'il se fonde sur ses propres explications et que l'appelant a admis avoir été entendu par les autorités belges. Ce dernier n'a pas encore contesté ce jugement par la voie extraordinaire de l'opposition et il n'est pas acquis qu'il le fasse. Encore recherché par les autorités précitées et s'étant opposé avec succès à leur demande d'extradition (cf. pièces déposées par l'appelant le 31 octobre 2022), il n'a pas de réel intérêt à retourner en Belgique. D'autre part, lors de son interpellation, l'appelant était actif auprès d'au minimum quatre autres victimes potentielles, dont les coordonnées ont été retrouvées sur lui. Il a confirmé en appel qu'il était prêt à poursuivre les escroqueries, en particulier au préjudice des victimes précitées, et que seule son arrestation avait mis un terme à ses agissements.</w:t>
      </w:r>
    </w:p>
    <w:p>
      <w:r>
        <w:rPr>
          <w:b/>
        </w:rPr>
        <w:t>E. 2.8</w:t>
      </w:r>
    </w:p>
    <w:p>
      <w:r>
        <w:t>En conclusion, la culpabilité de l'appelant pour escroquerie par métier doit être confirmée.</w:t>
      </w:r>
    </w:p>
    <w:p>
      <w:r>
        <w:rPr>
          <w:b/>
        </w:rPr>
        <w:t>E. 3</w:t>
      </w:r>
    </w:p>
    <w:p>
      <w:r>
        <w:t>3.1. L'art. 242 al. 1 CP punit celui qui aura mis en circulation comme authentiques ou intacts des monnaies, du papier-monnaie ou des billets de banque faux ou falsifiés. Le comportement punissable consiste à mettre en circulation, de n'importe quelle manière, la monnaie qui a préalablement été contrefaite ou falsifiée au sens des art. 240 et 241 CP. La monnaie doit être mise en circulation comme authentique ou intacte (ATF 123 IV 9 consid. 2a). La qualité de la fausse monnaie n'est pas déterminante. Il suffit que le faux soit susceptible de créer un risque de confusion en cas d'examen rapide et superficiel (ATF 123 IV 55 consid. 2c).</w:t>
      </w:r>
    </w:p>
    <w:p>
      <w:r>
        <w:rPr>
          <w:b/>
        </w:rPr>
        <w:t>E. 3.2</w:t>
      </w:r>
    </w:p>
    <w:p>
      <w:r>
        <w:t>En l'espèce, il est établi que dans les trois cas où l'appelant, seul ou avec Q______, a substitué à l'insu des lésés l'argent de ces derniers par de fausses coupures, celles-ci pouvaient être confondues avec de vrais billets en cas d'examen rapide et superficiel. Elles étaient certes dépourvues d'élément de sécurité et certaines comportaient des bords blancs ou étaient mal découpées. Mais elles consistaient en photocopies couleurs de bonne qualité, se rapprochant de la taille des vrais billets et pouvant ainsi être aisément confondues avec ceux-ci, comme l'appelant l'a admis durant l'instruction. Surtout, dans l'hypothèse où le lésé ne se rendait pas du tout compte de l'échange, il était amené à croire que les billets en cause étaient ceux qu'il avait lui-même apportés, dont il ne pouvait douter de l'authenticité et qu'il n'avait donc aucune raison de vérifier. Preuve en est que l'épouse de D______ a cherché à déposer la fausse monnaie reçue sur son compte [auprès de la banque] N______. Quoi qu'il en dise, l'appelant n'a pas pu ignorer dans ces conditions le risque que l'argent soit mis en circulation. Pour l'exclure, il aurait pu et dû marquer les billets ou les imprimer dans une autre couleur. Mais le but était bien de tromper à ce sujet les lésés le plus longtemps possible et surtout d'éviter qu'ils ne se rendent compte de la duperie avant que lui-même et ses comparses aient pu s'en éloigner. L'appelant sera donc reconnu coupable de mises en circulation de fausse monnaie et le jugement querellé réformé sur ce point.</w:t>
      </w:r>
    </w:p>
    <w:p>
      <w:r>
        <w:rPr>
          <w:b/>
        </w:rPr>
        <w:t>E. 4</w:t>
      </w:r>
    </w:p>
    <w:p>
      <w:r>
        <w:t>4.1. En l'espèce, l'infraction d'escroquerie par métier susexaminée est passible d'une peine privative de liberté de dix au plus ou d'une peine pécuniaire de 90 jours-amende au moins (art. 146 al. 2 CP). Celle de mise en circulation de fausse monnaie est punie d'une peine privative de liberté de trois ans au plus ou d'une peine pécuniaire (art. 242 al. 1 CP). Il en va de même des autres infractions dont l'appelant s'est rendu coupable, soit les faux dans les certificats (art. 252 CP) et le comportement frauduleux à l'égard des autorités au sens de l'art. 118 al. 1 LEI.</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w:t>
      </w:r>
    </w:p>
    <w:p>
      <w:r>
        <w:rPr>
          <w:b/>
        </w:rPr>
        <w:t>E. 4.3</w:t>
      </w:r>
    </w:p>
    <w:p>
      <w:r>
        <w:t>Selon l'art. 34 al. 1 CP, 1 ère phrase, sauf disposition contraire, la peine pécuniaire est de trois jours-amende au moins et ne peut excéder 180 jours-amende. L'art. 41 al. 1 CP prévoit que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w:t>
      </w:r>
    </w:p>
    <w:p>
      <w:r>
        <w:rPr>
          <w:b/>
        </w:rPr>
        <w:t>E. 4.4</w:t>
      </w:r>
    </w:p>
    <w:p>
      <w:r>
        <w:t>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4.5</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Les disparités en cette matière s'expliquent normalement par le principe de l'individualisation des peines, voulu par le législateur ; elles ne suffisent pas en elles-mêmes pour conclure à un abus du pouvoir d'appréciation (ATF 141 IV 61 consid. 6.3.2). La comparaison est généralement stérile, dès lors qu'il existe presque toujours des différences entre les circonstances, objectives et subjectives, que le juge doit prendre en considération dans chacun des cas (arrêts du Tribunal fédéral 6B_566/2022 du 18 janvier 2023 consid. 3.1).</w:t>
      </w:r>
    </w:p>
    <w:p>
      <w:r>
        <w:rPr>
          <w:b/>
        </w:rPr>
        <w:t>E. 4.6</w:t>
      </w:r>
    </w:p>
    <w:p>
      <w:r>
        <w:t>La faute de l'appelant pour l'escroquerie par métier est plutôt lourde. Il a trompé ou tenté de tromper plusieurs entrepreneurs modestes préalablement choisis et ciblés, en entretenant, seul ou avec un comparse, un lien de confiance étroit avec eux par de nombreux contacts, en leur présentant de faux projets d'investissement, en les accueillant dans des hôtels et en leur faisant une démonstration de wash-wash . L'appelant ne peut pas se prévaloir de l'invraisemblance des scénarios présentés aux victimes. Non seulement le lien de confiance noué avec ces dernières, associé à la technique du wash-wash , avait pour but de vaincre leur méfiance, mais surtout, si le client ciblé se montrait réticent, il n'hésitait pas à redoubler ses contacts pour maximiser les chances de le tromper. Les personnes effectivement lésées ont subi un dommage de CHF 125'000.- (CHF 35'000.- + CHF 50'000.- + CHF 40'000.-), auquel aurait dû s'ajouter celui des deux parties plaignantes ayant réussi à déjouer la tromperie. L'appelant a été mû par l'appât d'un gain rapide et important, lui permettant de financer un train de vie dispendieux, impliquant de nombreux déplacements en Europe et en Afrique ainsi que l'entretien de deux familles, que ses gains légaux bien plus modestes ne lui permettaient pas de couvrir. Il a en particulier réalisé une opération de chirurgie esthétique en Turquie fin 2020. Comme vu plus haut, outre qu'il a été condamné pour des faits de même genre commis en Belgique en 2016, il vit de ce type d'escroquerie depuis un certain temps et était résolu à poursuivre cette activité lors de son interpellation. Quoi qu'il en dise, il ne semble pas sincèrement déterminé à y mettre un terme. Ses projets de formation et de réinsertion dans le domaine des soins apparaissent inconsistants eu égard à l'absence de toute expérience en la matière. Il ne représente de toute manière pas un changement réel dans la mesure où l'appelant a toujours exercé des activités lucratives dans divers domaines parallèlement à ses activités délictuelles. Il ne résulte dès lors pas de ses projets une résolution manifeste de s'amender, en particulier d'adopter un train de vie compatible avec une rémunération certes modeste mais légale, et de cesser de recourir à des identités diverses pour tromper des tiers ou des autorités à son avantage. L'appelant continue en fin de compte d'entretenir l'opacité de sa situation et de ses ambitions réelles, sans perspective de changement concret, ce qui laisse craindre qu'il poursuive ses activités illégales. Le versement d'une partie de son pécule à l'une des parties plaignantes est certes louable, mais représente une indemnisation très faible en proportion du dommage causé et, intervenant en appel, apparaît plus dicté par le changement de sa ligne de défense que par une volonté de réparer le dommage causé. Sa collaboration à l'établissement des faits s'est révélée médiocre bien qu'il admette désormais sur le principe la commission de plusieurs escroqueries. Ses déclarations ont varié tout au long de la procédure sur des points essentiels, de même que sur sa situation personnelle. Il tente encore de minimiser son implication dans plusieurs cas en se présentant comme un simple exécutant ou pourvoyeur de contacts. Il n'a en définitive donné aucun renseignement ayant permis d'identifier ses complices, à l'exception de Q______ déjà arrêté, et de retrouver une partie du très important montant des détournements commis. Ainsi, si l'appelant a exprimé des regrets à plusieurs reprises et très modestement débuté l'indemnisation de l'une des parties plaignantes, la prise de conscience de sa faute apparaît inaboutie et sa volonté de s'amender toute relative. Au vu des éléments qui précèdent, l'escroquerie par métier, infraction la plus grave, devrait être sanctionnée par une peine privative de liberté théorique de 30 mois.</w:t>
      </w:r>
    </w:p>
    <w:p>
      <w:r>
        <w:rPr>
          <w:b/>
        </w:rPr>
        <w:t>E. 4.7</w:t>
      </w:r>
    </w:p>
    <w:p>
      <w:r>
        <w:t>La faute de l'appelant en lien avec les autres infractions commises est assez lourde, voire lourde. Il a mis ou accepté que soient mis en circulation à trois reprises d'importants montants de fausse monnaie totalisant plus de CHF 100'000.-, il a utilisé à plusieurs reprises de faux passeports mauricien et français ainsi qu'un Swisspass au nom d'autrui pour tromper les victimes de ses escroqueries, envoyer de l'argent et réserver des chambre d'hôtel en masquant son identité réelle, obtenir des avantages indus, le plus important étant une autorisation de séjour, et tromper les autorités administratives fribourgeoises pour la délivrance de ce document. Les éléments liés à la personnalité de l'auteur susmentionnés peuvent être repris pour ces infractions, la collaboration, la prise de conscience de la faute et les perspectives d'amendement n'étant pas meilleurs à leur égard. Elles sont liées, si ce n'est directement à la commission des escroqueries, au mode de vie de l'appelant y relatif, impliquant de nombreux déplacements, des transferts réguliers d'argent et l'utilisation de plusieurs identités. Seule une peine privative de liberté est envisageable. Non seulement les infractions de mises en circulation de fausse monnaie devraient être sanctionnées, eu égard à la gravité de la faute, par une peine supérieure à 180 jours. Mais surtout, au vu de l'opacité entretenue par l'appelant sur sa situation et sa très grande mobilité, y compris dans des pays africains, l'exécution d'une peine pécuniaire paraît d'emblée vouée à l'échec et le prononcé de celle-ci partant dépourvu de tout effet dissuasif. La peine privative de liberté de trente mois fixée ci-avant peut être relevée, pour prendre en considération la circonstance aggravante du concours, à 37 mois pour tenir compte des mises en circulation de fausse monnaie (peine théorique entre huit et dix mois pour chacune des infractions), à 38 mois pour tenir compte du comportement frauduleux à l'égard des autorités (peine théorique de trois mois) et enfin à 42 mois pour tenir compte de l'utilisation répétée d'un faux certificat suisse ou étranger (peine théorique entre un mois et trois mois par cas). Un telle quotité exclut l'octroi du sursis demandé par l'appelant, de sorte que les conditions y relatives n'ont pas à être examinées (art. 42 et 45 CP a contrario ). L'appelant invoque vainement la condamnation de AU______ à une peine privative de 36 mois avec sursis. Non seulement la comparaison avec un seul précédent est généralement stérile conformément à la jurisprudence susmentionnée, au vu des nombreux paramètres à prendre en compte dans la fixation de la peine et de l'absence de droit à l'égalité de traitement fondé sur une peine particulièrement clémente prononcée dans une autre cause. Mais l'affaire dont se prévaut l'appelant a en outre fait l'objet devant le TCO d'une procédure simplifiée (P/4______/2009), ce qui enlève toute pertinence à une comparaison, une telle procédure impliquant en particulier une reconnaissance des faits et des prétentions civiles du prévenu durant l'instruction (art. 358 ss CPP).</w:t>
      </w:r>
    </w:p>
    <w:p>
      <w:r>
        <w:rPr>
          <w:b/>
        </w:rPr>
        <w:t>E. 4.8</w:t>
      </w:r>
    </w:p>
    <w:p>
      <w:r>
        <w:t>En conclusion, l'appelant sera condamné à une peine privative de liberté de 42 mois et le jugement querellé sera réformé dans ce sens.</w:t>
      </w:r>
    </w:p>
    <w:p>
      <w:r>
        <w:rPr>
          <w:b/>
        </w:rPr>
        <w:t>E. 5</w:t>
      </w:r>
    </w:p>
    <w:p>
      <w:r>
        <w:t>5.1.1. 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notamment lorsqu'il rend un verdict de culpabilité à l'encontre du prévenu (art. 126 al. 1 let. a CPP). La partie plaignante peut réclamer la réparation de son dommage (art. 41 à 46 de la loi fédérale du 30 mars 1911, complétant le Code civil suisse [CO]) et l'indemnisation de son tort moral (art. 47 et 49 CO), dans la mesure où ceux-ci découlent directement de la commission de l'infraction reprochée au prévenu (ATF 148 IV 432 consid. 3.1.2). 5.1.2. Aux termes de l'art. 41 al. 1 CO, celui qui cause, d’une manière illicite, un dommage à autrui, soit intentionnellement, soit par négligence ou imprudence, est tenu de le réparer. Une lésion du patrimoine, constitutive d'un dommage, peut prendre en particulier la forme d'une diminution de l'actif (ATF 123 IV 17 consid. 3d et 122 IV 279 consid. 2a). L'art. 44 al. 1 CP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La faute du lésé est un facteur de réduction de l'indemnité si elle a contribué, dans une mesure importante, à créer ou à aggraver le dommage, alors que l'on aurait pu attendre raisonnablement de tout tiers se trouvant dans la même situation qu'il prenne des mesures de précaution susceptibles d'écarter ou de réduire le dommage (ATF 146 III 387 consid. 6.3.2).</w:t>
      </w:r>
    </w:p>
    <w:p>
      <w:r>
        <w:rPr>
          <w:b/>
        </w:rPr>
        <w:t>E. 5.2</w:t>
      </w:r>
    </w:p>
    <w:p>
      <w:r>
        <w:t>En l'espèce, les parties plaignantes G______, E______ et F______ ont fait valoir des conclusions civiles correspondant aux montants qu'elles ont respectivement perdus en conséquence des escroqueries pour lesquelles la culpabilité de l'appelant a été admise. Ces prétentions découlent ainsi directement de la commission de l'escroquerie par métier reprochée au prévenu et elles correspondent à la diminution du patrimoine des parties précitées qui en a résulté. La condamnation de l'appelant à rembourser les montants au cause aux parties plaignantes sera dès lors confirmée. Il méconnaît la notion de dommage en objectant que sa condamnation doit être limitée au montant qu'il a lui-même conservé. Le calcul des prétentions d'un lésé se fonde en effet sur l'atteinte au patrimoine de ce dernier, qui peut en particulier se présenter sous l'aspect d'une diminution de l'actif, et non sur l'enrichissement de l'auteur. L'appelant se prévaut par ailleurs vainement d'une faute concomitante des lésés. Le caractère astucieux de la tromperie est en effet acquis en l'espèce (cf. supra consid. 2.5.1.). Il est donc juridiquement admis qu'on ne pouvait pas exiger des dupes, eu égard à leur situation, qu'elles prennent des mesures pour écarter ou réduire le dommage subi, l'acte illicite imputable à l'appelant consistant précisément dans un procédé propre à susciter l'intérêt, à endormir la méfiance et finalement l'attention de petits entrepreneurs tels que ceux ciblés (cf. arrêt du Tribunal fédéral 6B_659/2014 du 22 décembre 2017 consid. 14.3.2 in fine ). L'admission de l'astuce et donc du caractère illicite de la tromperie n'implique pas de se demander comment aurait agi une personne plus raisonnable et expérimentée (cf. supra consid. 2.2.2., 2 ème §, in fine ).</w:t>
      </w:r>
    </w:p>
    <w:p>
      <w:r>
        <w:rPr>
          <w:b/>
        </w:rPr>
        <w:t>E. 6</w:t>
      </w:r>
    </w:p>
    <w:p>
      <w:r>
        <w:t>6.1. L'appelant étant en définitive reconnu coupable de tous le chefs d'accusation qui lui sont reprochés, à l'exception de celui concernant la tromperie au préjudice d'un inconnu pour un montant de CHF 15'000.- en mai et juin 2021 (ch. 1.1.3. de l'acte d'accusation). Ce chef d'accusation a cela étant fait l'objet d'une instruction très marginale, la procédure ayant essentiellement concerné les autres cas d'escroquerie. La mise de l'intégralité des frais de la procédure de première instance à la charge de l'appelant sera en conséquence confirmée (art. 426 al. 1 et 3 CPP).</w:t>
      </w:r>
    </w:p>
    <w:p>
      <w:r>
        <w:rPr>
          <w:b/>
        </w:rPr>
        <w:t>E. 6.2</w:t>
      </w:r>
    </w:p>
    <w:p>
      <w:r>
        <w:t>Succombant intégralement en appel, il sera aussi condamné aux frais de la procédure de seconde instance, lesquels comprendront un émolument de décision de CHF 5'000.- (art. 428 CPP ; art. 14 al. 1 let. e du règlement fixant le tarif des frais en matière pénale [RTFMP].</w:t>
      </w:r>
    </w:p>
    <w:p>
      <w:r>
        <w:rPr>
          <w:b/>
        </w:rPr>
        <w:t>E. 7.1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sont en principe inclus dans le forfait des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l'espèce, il sera tenu compte des 4h45 d'entretiens par le défenseur d'office avec son client détenu ainsi que des 0h30 consacrées par la stagiaire à la demande d'exécution anticipée de peine, mais non des postes relatifs à la rédaction de la déclaration d'appel, à l'examen de l'appel-joint et aux courriers (2h42 et 1h00), compris dans le forfait pour activités diverses. Si les 6h45 consacrées par le collaborateur à la préparation des débats apparaissent proportionnés, tel n'est pas les cas des 22h42 d'activité de la stagiaire. Excessives, elles seront réduites à 10h00, constituant une durée de travail suffisante, étant rappelé qu'il complète celui du collaborateur, que ce dernier assistait déjà l'appelant en première instance et que les questions encore litigieuses en appel se limitaient essentiellement au degré de participation du prévenu à deux des cinq escroqueries en cause et à la réalisation de la circonstance aggravante du métier. Sera enfin pris en considération le temps de présence aux débats du défenseur d'office de 3h45. En conclusion, la rémunération du défenseur d'office sera arrêtée à 4'159.10, correspondant à 15h15 et 10h30 d'activité aux tarifs horaires de CHF 150.- et de CHF 110.- (CHF 3'442.60), plus la majoration forfaitaire de 10% au vu de l'activité déjà indemnisée en première instance (CHF 344.25), le forfait de déplacement de CHF 75.- et l'équivalent de la TVA au taux de 7.7% en CHF 297.35.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