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P/20121/2014 vom 7. Mai 2019</w:t>
      </w:r>
    </w:p>
    <w:p>
      <w:r>
        <w:t>GE Cour de justice, 2019-05-07, FR</w:t>
      </w:r>
    </w:p>
    <w:p>
      <w:r>
        <w:rPr>
          <w:b/>
        </w:rPr>
        <w:t xml:space="preserve">Quelle: </w:t>
      </w:r>
      <w:r>
        <w:t>https://mcp.opencaselaw.ch/entscheid/ge_gerichte_P_20121_2014</w:t>
      </w:r>
    </w:p>
    <w:p>
      <w:r>
        <w:t>FR: GE_GERICHTE P/20121/2014 du 7 mai 2019</w:t>
      </w:r>
    </w:p>
    <w:p>
      <w:r>
        <w:t>IT: GE_GERICHTE P/20121/2014 del 7 maggio 2019</w:t>
      </w:r>
    </w:p>
    <w:p>
      <w:pPr>
        <w:pStyle w:val="Heading2"/>
      </w:pPr>
      <w:r>
        <w:t>Regeste</w:t>
      </w:r>
    </w:p>
    <w:p>
      <w:r>
        <w:t>EXEMPTION DE PEINE ; TRAVAIL AU NOIR ; LOI FÉDÉRALE SUR LES ÉTRANGERS ET L'INTÉGRATION | CP.52; LEtr.117.al1</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(ATF 136 IV 55 consid. 5.6 p. 61).</w:t>
      </w:r>
    </w:p>
    <w:p>
      <w:r>
        <w:rPr>
          <w:b/>
        </w:rPr>
        <w:t>E. 2.2</w:t>
      </w:r>
    </w:p>
    <w:p>
      <w:r>
        <w:t>Le 1 er janvier 2018, sont entrées en vigueur des nouvelles dispositions sur le droit des sanctions. A l'aune de l'art. 2 CP ( lex mitior ),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Petit Commentaire , 2 e éd., Bâle 2017, n. 6 des rem. prél. ad art. 34 à 41), ce qui est le cas en l'espèce.</w:t>
      </w:r>
    </w:p>
    <w:p>
      <w:r>
        <w:rPr>
          <w:b/>
        </w:rPr>
        <w:t>E. 2.3</w:t>
      </w:r>
    </w:p>
    <w:p>
      <w:r>
        <w:t>A teneur de l'art. 34 aCP, la peine pécuniaire est fixée en jours-amende, 360 au maximum, dont le tribunal fixe le nombre en fonction de la culpabilité de l'auteur (al. 1). Le juge fixe le montant du jour-amende, de CHF 3'000.- au plus, selon la situation personnelle et économique de l'auteur au moment du jugement, notamment en tenant compte de son revenu et de sa fortune, de son mode de vie, de ses obligations d'assistance, en particulier familiales, et du minimum vital (al. 2).</w:t>
      </w:r>
    </w:p>
    <w:p>
      <w:r>
        <w:rPr>
          <w:b/>
        </w:rPr>
        <w:t>E. 2.4</w:t>
      </w:r>
    </w:p>
    <w:p>
      <w:r>
        <w:t>Conformément à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2.5</w:t>
      </w:r>
    </w:p>
    <w:p>
      <w:r>
        <w:t>Selon l'art. 52 CP, si la culpabilité de l'auteur et les conséquences de son acte - conditions cumulatives - sont peu importantes, l'autorité compétente renonce à lui infliger une peine.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Il s'ensuit que le champ d'application de la disposition est relativement limité.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arrêts du Tribunal fédéral 6B_410/2018 du 20 juin 2018 consid. 5.4 ; 6B_839/2015 du 26 août 2016 consid. 6.1).</w:t>
      </w:r>
    </w:p>
    <w:p>
      <w:r>
        <w:rPr>
          <w:b/>
        </w:rPr>
        <w:t>E. 2.6</w:t>
      </w:r>
    </w:p>
    <w:p>
      <w:r>
        <w:t>En l'espèce, la faute de l'appelant est moyenne. Conscient du statut irrégulier de B______ en Suisse, il l'a employé pendant une très longue période sans déposer de demande d'autorisation de travail, favorisant ainsi le séjour illégal de son employé sur le territoire helvétique tout en perpétuant sa condition précaire. Il n'est pas pertinent que, grâce à l'opération PAPYRUS mise en place en 2017, B______ ait obtenu un permis de séjour en 2018, dans la mesure où la période pénale couvre des faits qui précèdent le début de cette opération de plus de cinq ans. La collaboration de l'appelant est moyenne, celui-ci ayant d'abord prétendu avoir engagé B______ en 2014, avant de reconnaître des rapports de travail depuis 2005. Sa prise de conscience est nulle. L'appelant a persisté dans son comportement encore postérieurement à la période pénale retenue en première instance. Sa situation personnelle et notamment le lien de parenté entre B______ et lui-même, ainsi que le fait que l'appelant ait payé les charges sociales de son employé, n'excusent pas ni ne justifient son comportement illégal, même s'il est vrai que ce comportement est préférable à celui d'autres employeurs " au noir " qui violent également leurs obligations sociales. L'appelant n'a pas d'antécédent, facteur neutre dans la fixation de la peine. Au vu de ce qui précède, il apparait que ni la culpabilité ni les conséquences de l'acte de l'appelant ne sont peu importantes, de sorte que les conditions de l'art. 52 CP ne sont pas réalisées. Il convient donc de confirmer tant la peine pécuniaire que le montant du jour-amende prononcés par le premier juge et non critiqués en tant que tels. Le sursis est acquis à l'appelant (art. 391 al. 2 CPP).</w:t>
      </w:r>
    </w:p>
    <w:p>
      <w:r>
        <w:rPr>
          <w:b/>
        </w:rPr>
        <w:t>E. 3</w:t>
      </w:r>
    </w:p>
    <w:p>
      <w:r>
        <w:t>L'appelant, qui succombe, supportera les frais de la procédure d'appel, qui comprennent un émolument de jugement de CHF 1'000.- (art. 428 al. 1 CPP et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