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P/20039/2018 vom 23. Oktober 2018</w:t>
      </w:r>
    </w:p>
    <w:p>
      <w:r>
        <w:t>GE Cour de justice, 2018-10-23, FR</w:t>
      </w:r>
    </w:p>
    <w:p>
      <w:r>
        <w:rPr>
          <w:b/>
        </w:rPr>
        <w:t xml:space="preserve">Quelle: </w:t>
      </w:r>
      <w:r>
        <w:t>https://mcp.opencaselaw.ch/entscheid/ge_gerichte_P_20039_2018</w:t>
      </w:r>
    </w:p>
    <w:p>
      <w:r>
        <w:t>FR: GE_GERICHTE P/20039/2018 du 23 octobre 2018</w:t>
      </w:r>
    </w:p>
    <w:p>
      <w:r>
        <w:t>IT: GE_GERICHTE P/20039/2018 del 23 ottobre 2018</w:t>
      </w:r>
    </w:p>
    <w:p>
      <w:pPr>
        <w:pStyle w:val="Heading2"/>
      </w:pPr>
      <w:r>
        <w:t>Regeste</w:t>
      </w:r>
    </w:p>
    <w:p>
      <w:r>
        <w:t>INJURE ; MENACE(EN GÉNÉRAL) ; CAS BÉNIN | CPP.310; CP.52; CP.177; CP.180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les faits dénoncés dans sa plainte pénale.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Selon l'art. 310 al. 1 let. c CPP, le ministère public rend immédiatement une ordonnance de non-entrée en matière s'il ressort de la dénonciation ou du rapport de police que les conditions mentionnées à l'art. 8 CPP imposent de renoncer à l'ouverture d'une poursuite pénale. L'art. 8 CPP stipule que le ministère public et les tribunaux renoncent à toute poursuite pénale lorsque le droit fédéral le prévoit, notamment lorsque les conditions visées à l'art. 52 CP sont remplies (al. 1). Cette dernière disposition énonce que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soit notamment les circon-stances personnelles de l'auteur, tels que les antécédents, la situation personnelle ou le comportement de l'auteur après l'infraction, mais aussi selon d'autres critères, comme le principe de célérité ou d'autres motifs d'atténuation de la peine indépendants de la faute (tels que l'écoulement du temps depuis la commission de l'infraction; ATF 135 IV 130 consid. 5.4 p. 137).</w:t>
      </w:r>
    </w:p>
    <w:p>
      <w:r>
        <w:rPr>
          <w:b/>
        </w:rPr>
        <w:t>E. 3.3</w:t>
      </w:r>
    </w:p>
    <w:p>
      <w:r>
        <w:t>Se rend coupable d'injure celui qui aura, par la parole, l'écriture, l'image, le geste ou par des voies de fait, attaqué autrui dans son honneur (art. 177 al. 1 CP).</w:t>
      </w:r>
    </w:p>
    <w:p>
      <w:r>
        <w:rPr>
          <w:b/>
        </w:rPr>
        <w:t>E. 3.4</w:t>
      </w:r>
    </w:p>
    <w:p>
      <w:r>
        <w:t>L'art. 180 al. 1 CP réprime le comportement de celui qui, par une menace grave, aura alarmé ou effrayé une personne. La menace est grave si elle est objectivement de nature à alarmer ou effrayer la victime. Est déterminante, à cet égard, la réaction qu'aurait une personne raisonnable, dotée d'une résistance psychologique moyenne, face à une situation identique (ATF 122 IV 97 consid. 2b ; arrêt du Tribunal fédéral 6B_578/2016 du 19 août 2016 consid. 2.1).</w:t>
      </w:r>
    </w:p>
    <w:p>
      <w:r>
        <w:rPr>
          <w:b/>
        </w:rPr>
        <w:t>E. 3.5</w:t>
      </w:r>
    </w:p>
    <w:p>
      <w:r>
        <w:t>En l'occurrence, le recourant soutient que C______ lui a dit "Je vais te buter la gueule!" alors que le mis en cause reconnait avoir dit "Si je fais le tour du passe, je viens t'en mettre une!" expliquant qu'ils étaient en plein service au restaurant et que le recourant errait sans emporter les plats qui étaient prêts pour les clients, ce qui l'avait énervé. C______ s'en était par la suite excusé. Ces propos n'apparaissent pas être d'une nature telle qu'ils puissent objectivement alarmer une personne de sensibilité moyenne, placée dans les mêmes circonstances, condition nécessaire pour admettre l'existence d'une menace au sens de la jurisprudence précitée. Même si tel avait été le cas, la culpabilité du prévenu devrait être sensiblement relativisée, compte tenu du contexte dans lequel ces paroles sont intervenues - aux dires de C______, il entendait uniquement presser le recourant alors qu'ils étaient en plein service, et non le menacer - et du fait que cet acte est demeuré isolé. Par ailleurs, il n'a été ni allégué ni rendu vraisemblable que le recourant en aurait subi des conséquences autres que bénignes, celui-ci ayant continué normalement son service après cet incident. Partant, les conditions de l'art. 52 CP seraient réalisées. Le recourant soutient également avoir fait l'objet de propos et gestes homophobes ayant conduit à sa démission. De telles injures sont contestées par les prévenus, E______ précisant seulement avoir pu faire des blagues, sans méchanceté ni caractère homophobe. Le témoin auditionné a certes déclaré avoir entendu et "vu" des "commentaires homophobes" mais il les a aussi qualifiées de blagues innocentes. De plus, il ne pouvait désigner une personne en particulier, ni rapporter les termes utilisés, à l'exception du mot "folle" . S'agissant du contexte, le recourant soutient que ses collègues l'ont mis à l'écart dès son engagement en raison de son homosexualité, ce que ceux-ci réfutent, soutenant qu'il était intégré, et avoir tout fait pour, lui proposant notamment de se joindre à eux après le service, ce qu'il refusait systématiquement, et le conseillant sur sa tenue vestimentaire afin qu'il n'ait pas de problèmes. Le témoin confirme également que le recourant était intégré. Les prévenus s'accordent enfin à dire que le recourant ne cachait pas son homosexualité et, au contraire, en " jouait ". Le témoin a ajouté que le recourant en riait parfois et le directeur a affirmé ne pas avoir eu connaissance de problèmes entre ses employés, le recourant ne soutenant du reste pas s'en être plaint à son supérieur. Au vu de ce qui précède, il n'apparaît pas que les prévenus avaient la volonté délibérée de porter atteinte à l'honneur du recourant en utilisant le terme "folle" , ou tout geste inapproprié. Le recourant soutient encore que E______ l'aurait traité de " PD ", ce que le mis en cause conteste. À teneur du dossier, personne n'a pu confirmer ces propos. Cependant, même si le second témoin, qui n'a pas été entendu par la police, venait à corroborer ce terme injurieux, force est de constater que l'art. 52 CP s'imposerait. En effet, la culpabilité de l'auteur et les conséquences pour le recourant ne sauraient être considérées comme importantes, vu le contexte précité.</w:t>
      </w:r>
    </w:p>
    <w:p>
      <w:r>
        <w:rPr>
          <w:b/>
        </w:rPr>
        <w:t>E. 4</w:t>
      </w:r>
    </w:p>
    <w:p>
      <w:r>
        <w:t>Justifiée, l'ordonnance querellée, exempte de critique dans son résultat, sera donc confirmée, par substitution de motifs (arrêt du Tribunal fédéral 1B_137/2012 du 25 juillet 2012 consid. 4.3).</w:t>
      </w:r>
    </w:p>
    <w:p>
      <w:r>
        <w:rPr>
          <w:b/>
        </w:rPr>
        <w:t>E. 5</w:t>
      </w:r>
    </w:p>
    <w:p>
      <w:r>
        <w:t>Le recourant, qui succombe, supportera les frais envers l'État, qui seront fixés en totalité à CHF 900.- (art. 428 al. 1 CPP et 13 al. 1 du Règlement fixant le tarif des frais en matière pénale, RTFMP ; E 4 10.03), qui comprennent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