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P/1/2009 vom 24. März 2010</w:t>
      </w:r>
    </w:p>
    <w:p>
      <w:r>
        <w:t>GE Cour de justice, 2010-03-24, FR</w:t>
      </w:r>
    </w:p>
    <w:p>
      <w:r>
        <w:rPr>
          <w:b/>
        </w:rPr>
        <w:t xml:space="preserve">Quelle: </w:t>
      </w:r>
      <w:r>
        <w:t>https://mcp.opencaselaw.ch/entscheid/ge_gerichte_P_1_2009</w:t>
      </w:r>
    </w:p>
    <w:p>
      <w:r>
        <w:t>FR: GE_GERICHTE P/1/2009 du 24 mars 2010</w:t>
      </w:r>
    </w:p>
    <w:p>
      <w:r>
        <w:t>IT: GE_GERICHTE P/1/2009 del 24 marzo 2010</w:t>
      </w:r>
    </w:p>
    <w:p>
      <w:pPr>
        <w:pStyle w:val="Heading2"/>
      </w:pPr>
      <w:r>
        <w:t>Regeste</w:t>
      </w:r>
    </w:p>
    <w:p>
      <w:r>
        <w:t>; ADMINISTRATION DES PREUVES ; PROCÉDURE CONTRADICTOIRE ; INSPECTION LOCALE | CPP.185; CPP.164; CPP.176</w:t>
      </w:r>
    </w:p>
    <w:p>
      <w:pPr>
        <w:pStyle w:val="Heading2"/>
      </w:pPr>
      <w:r>
        <w:t>Erwägungen</w:t>
      </w:r>
    </w:p>
    <w:p>
      <w:r>
        <w:rPr>
          <w:b/>
        </w:rPr>
        <w:t>E. 1</w:t>
      </w:r>
    </w:p>
    <w:p>
      <w:r>
        <w:t>1.1. Interjeté dans le délai et la forme prescrits par l'art. 192 CPP par une partie à la procédure (art. 190 ch. 1 CPP), le recours est recevable à la forme.</w:t>
      </w:r>
    </w:p>
    <w:p>
      <w:r>
        <w:rPr>
          <w:b/>
        </w:rPr>
        <w:t>E. 1.2</w:t>
      </w:r>
    </w:p>
    <w:p>
      <w:r>
        <w:t>D'après la jurisprudence, la décision de soit-communiqué n'a, en règle générale, aucune portée propre. Si toutefois elle emporte le refus de procéder à un acte d'instruction qui a été requis, le recours ouvert contre ce refus suffit déjà. Si le recours dirigé contre elle tend à l'accomplissement de certains actes d'instruction non réclamés antérieurement, il sera en principe prématuré aussi longtemps du moins que le Procureur général ne se sera pas déterminé sur la suite qu'il entend donner à la poursuite, les plaideurs étant toujours en mesure de faire valoir leurs moyens selon ce que le Parquet aura décidé (Dinichert/Bertossa/Gaillard, Procédure pénale genevoise, SJ 1986 p. 487 no 7.4). Est réservée l'hypothèse où le Juge d'instruction, dûment requis d'accomplir certains actes d'instruction, s'y refuse sans autre motivation que la décision de communiquer, auquel cas le recours a été jugé légitime, sans attendre la décision du Parquet (Harari/Roth/Sträuli, Chronique de procédure pénale genevoise 1986-1989, SJ 1990 p. 451 no 1.7). Le Juge d'instruction n'est pas obligé d'informer expressément les parties de son intention de mettre fin à son enquête et de communiquer la procédure. Cependant, il est fréquent qu'il annonce aux parties son intention de communiquer la procédure, ce qui permet à ces dernières de requérir, au préalable, d'éventuels actes complémentaires et au Juge d'instruction d'en examiner le bien-fondé. Le recours contre un soit-communiqué est recevable dans l'hypothèse où le Juge d'instruction, préalablement formellement requis par le recourant d'accomplir certains actes complémentaires, s'y est refusé. L'ordonnance de soit-communiqué implique alors ce refus et ouvre la voie au recours ( OCA/22/2010 du 27 janvier 2010; Heyer/Monti, Procédure pénale genevoise, Chambre d'accusation, SJ 1999 II p. 186-187). En l’occurrence, le recourant a requis en cours de procédure l'acte d’instruction qu’il sollicite dans son recours, à savoir un nouveau transport sur place, de sorte que le recours doit également être déclaré matériellement recevable.</w:t>
      </w:r>
    </w:p>
    <w:p>
      <w:r>
        <w:rPr>
          <w:b/>
        </w:rPr>
        <w:t>E. 2</w:t>
      </w:r>
    </w:p>
    <w:p>
      <w:r>
        <w:t>2.1. L'instruction préparatoire a pour but de recueillir les indices, de rassembler les preuves à charge et à décharge et de faire toutes les recherches qui peuvent conduire à la découverte de la vérité (art. 118 al. 1 CPP). L'art. 164 CPP précise que le Juge d'instruction a recours à tous les moyens de preuve prévus par le code de procédure pénale, dans la mesure où ils apparaissent utiles à la vérité. L'objet de l'instruction est de déterminer, sur la base des pièces du dossier, s'il y a prévention suffisante qu'une infraction a été commise et que l'inculpé paraît bien en être l'auteur. Le Juge d'instruction fera ainsi porter son enquête, à charge et à décharge, sur les faits pertinents en relation avec l'infraction poursuivie, c'est-à-dire les éléments constitutifs objectifs et subjectifs de l'infraction. Les parties à la procédure ne peuvent exiger du Juge d'instruction qu'il fasse porter son enquête sur d'autres points (DINICHERT/BERTOSSA/GAILLARD, Procédure pénale genevoise, SJ 1986, p. 474 no 3.6).</w:t>
      </w:r>
    </w:p>
    <w:p>
      <w:r>
        <w:rPr>
          <w:b/>
        </w:rPr>
        <w:t>E. 2.2</w:t>
      </w:r>
    </w:p>
    <w:p>
      <w:r>
        <w:t>Le droit d'être entendu, garanti de manière générale par l'art. 29 al. 2 Cst. féd., permet au justiciable de fournir des preuves quant aux faits de nature à influer sur le sort du litige (ATF 118 Ia 329 consid. 2a et les arrêts cités).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125 I 127 consid. 6c/cc p. 134; 124 I 274 consid. 5b p. 285; 122 V 157 consid. 1d p. 162; 121 I 306 consid. 1b p. 308 et les références citées; arrêts du Tribunal fédéral 6P.185/2004 et 6S.484/2004 du 15 février 2005). Ainsi, lorsque l'instruction préparatoire a dûment porté sur l'ensemble des faits pertinents en relation avec les infractions poursuivies, il n'y a pas lieu de satisfaire à toutes les demandes d'actes d'instruction complémentaires. Un inculpé ne dispose en effet pas d'un droit au complètement de l'information préalable, ce qui ne le prive pas de la faculté de rapporter la preuve, devant la juridiction de jugement, de faits susceptibles de l'exculper ou de l'excuser (DINICHERT/BERTOSSA/GAILLARD, op. cit., p. 496 et 497 no 11.5).</w:t>
      </w:r>
    </w:p>
    <w:p>
      <w:r>
        <w:rPr>
          <w:b/>
        </w:rPr>
        <w:t>E. 3</w:t>
      </w:r>
    </w:p>
    <w:p>
      <w:r>
        <w:t>3.1. Aux termes de l'art. 176 al. 2 CPP, si le Juge d'instruction s'est rendu sur place avant l'information contradictoire, ou lorsque celle-ci est suspendue, il doit, à la demande d'une des parties, s'y transporter à nouveau après les avoir dûment convoquées. Cette disposition, qui est le corollaire des art. 138 et 143 CPP, revêt un caractère contraignant, dans la mesure où le législateur a considéré que le transport sur place devait rester contradictoire si l'une des parties le demandait, de sorte que le juge aura l'obligation de satisfaire à la requête qui lui serait adressée à cet effet (Poncet, Le nouveau code de procédure pénale genevois annoté, Genève 1977, p. 256 ad art. 176 CPP). Il représente une dérogation au principe rappelé ci-dessus sous ch. 2 , selon lequel un inculpé n'a pas un droit à tous les actes d'instruction qu'il sollicite, le juge pouvant les refuser lorsque l'instruction a porté sur l'ensemble des faits pertinents, que ceux-ci sont établis, ou que le résultat de l'acte sollicité ne changerait rien à sa conviction.</w:t>
      </w:r>
    </w:p>
    <w:p>
      <w:r>
        <w:rPr>
          <w:b/>
        </w:rPr>
        <w:t>E. 3.2</w:t>
      </w:r>
    </w:p>
    <w:p>
      <w:r>
        <w:t>Il résulte de ce qui précède qu'en l'espèce et quels que soient les motifs avancés, le Juge d'instruction ne pouvait pas ne pas satisfaire à la requête du recourant de faire procéder à un nouveau transport sur place, en information contradictoire cette fois, en vue de reconstitution ou précisions sur le déroulement des événements. Le fait d'invoquer des difficultés matérielles ou pratiques, ou l'objectivité du procès-verbal du premier transport sur place ou encore l'attitude de déni de l'inculpé sont sans pertinence et ne pouvaient permettre au Juge d'instruction de contrevenir à la disposition impérative de l'art. 176 CPP. Le droit au silence dont bénéficie l'inculpé ne saurait non plus empêcher de procéder au second transport sur place. Il sera, cas échéant, loisible au Juge d'instruction de mentionner, d'office ou à la demande de l'inculpé, sur le procès-verbal établi à cette occasion, le refus de ce dernier de participer à la reconstitution.</w:t>
      </w:r>
    </w:p>
    <w:p>
      <w:r>
        <w:rPr>
          <w:b/>
        </w:rPr>
        <w:t>E. 4</w:t>
      </w:r>
    </w:p>
    <w:p>
      <w:r>
        <w:t>Dans ces conditions, le recours sera admis et le Procureur général invité à retourner la procédure au Juge d'instruction aux fins de procéder à un nouveau transport sur place en information contradictoire.</w:t>
      </w:r>
    </w:p>
    <w:p>
      <w:r>
        <w:rPr>
          <w:b/>
        </w:rPr>
        <w:t>E. 5</w:t>
      </w:r>
    </w:p>
    <w:p>
      <w:r>
        <w:t>Vu l'issue du recours, il ne sera pas perçu de frais. * * * * * PAR CES MOTIFS, LA CHAMBRE D’ACCUSATION : à la forme : Déclare recevable le recours interjeté par Y______, R______, N______, H______, A______, K_______, M______ et D______ contre la décision de soit-communiqué rendue le 20 janvier 2010 par le Juge d'instruction dans la procédure P/1/2009. Au fond : L'admet. Invite le Procureur général à retourner la procédure au Juge d'instruction aux fins de procéder dans le sens des considérants. Siégeant : Madame Carole BARBEY, présidente; Madame Isabelle CUENDET, Monsieur Christian COQUOZ, juges; Monsieur Thierry GILLIéRON,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