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P/1997/2015 vom 20. September 2022</w:t>
      </w:r>
    </w:p>
    <w:p>
      <w:r>
        <w:t>GE Cour de justice, 2022-09-20, FR</w:t>
      </w:r>
    </w:p>
    <w:p>
      <w:r>
        <w:rPr>
          <w:b/>
        </w:rPr>
        <w:t xml:space="preserve">Quelle: </w:t>
      </w:r>
      <w:r>
        <w:t>https://mcp.opencaselaw.ch/entscheid/ge_gerichte_P_1997_2015</w:t>
      </w:r>
    </w:p>
    <w:p>
      <w:r>
        <w:t>FR: GE_GERICHTE P/1997/2015 du 20 septembre 2022</w:t>
      </w:r>
    </w:p>
    <w:p>
      <w:r>
        <w:t>IT: GE_GERICHTE P/1997/2015 del 20 settembre 2022</w:t>
      </w:r>
    </w:p>
    <w:p>
      <w:pPr>
        <w:pStyle w:val="Heading2"/>
      </w:pPr>
      <w:r>
        <w:t>Regeste</w:t>
      </w:r>
    </w:p>
    <w:p>
      <w:r>
        <w:t>DISPOSITIONS PÉNALES DE LA LCD;CONCURRENCE DÉLOYALE | LCD.23; LCD.3.al1.letv</w:t>
      </w:r>
    </w:p>
    <w:p>
      <w:pPr>
        <w:pStyle w:val="Heading2"/>
      </w:pPr>
      <w:r>
        <w:t>Erwägungen</w:t>
      </w:r>
    </w:p>
    <w:p>
      <w:r>
        <w:rPr>
          <w:b/>
        </w:rPr>
        <w:t>E. 1</w:t>
      </w:r>
    </w:p>
    <w:p>
      <w:r>
        <w:t>L'appel et l'appel joint sont recevables pour avoir été interjetés et motivés selon la forme et dans les délais prescrits (art. 398, 399, 400 al. 3 let. b et 401 du Code de procédure pénale [CPP]). La Chambre limite son examen aux violations décrites dans l'acte d'appel (art. 404 al. 1 CPP), sauf en cas de décisions illégales ou inéquitables (art. 404 al. 2 CPP).</w:t>
      </w:r>
    </w:p>
    <w:p>
      <w:r>
        <w:rPr>
          <w:b/>
        </w:rPr>
        <w:t>E. 2.1</w:t>
      </w:r>
    </w:p>
    <w:p>
      <w:r>
        <w:t>Le principe in dubio pro reo , qui découle de la présomption d'innocence, garantie par l'art. 6 ch. 2 de la Convention de sauvegarde des droits de l'homme et des libertés fondamentales (CEDH) et, sur le plan interne, par les art. 32 al. 1 de la Constitution fédérale de la Confédération suisse (Cst.) et 10 al. 3 CPP, concerne tant le fardeau de la preuve que l'appréciation des preuves au sens large (ATF 144 IV 345 consid. 2.2.3.1 et 127 I 28 consid. 2a). En tant que règle sur le fardeau de la preuve, la présomption d'innocence signifie, au stade du jugement, que ce fardeau incombe à l'accusation et que le doute doit profiter au prévenu. Comme règle d'appréciation des preuves, elle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146 IV 88 consid. 1.3.1 et 145 IV 154 consid. 1.1). 2.2.1. À teneur de l'art. 23 al. 1 LCD, quiconque, intentionnellement, se rend coupable de concurrence déloyale au sens des art. 3, 4, 5 ou 6 est, sur plainte, puni d'une peine privative de liberté de trois ans au plus ou d'une peine pécuniaire. La LCD vise à garantir, dans l'intérêt de toutes les parties concernées, une concurrence loyale et qui ne soit pas faussée (art. 1 LCD). Est déloyal et illicite tout comportement ou pratique commerciale qui est trompeur ou qui contrevient de toute autre manière aux règles de la bonne foi et qui influe sur les rapports entre concurrents ou entre fournisseurs et clients (art. 2 LCD). La LCD est difficilement applicable à la concurrence entre de simples idées, des opinions philosophiques et religieuses, pour laquelle la contribution du participant n'a pas de valeur économique. Un but humanitaire ou social peut justifier des moyens qui, utilisés à des fins commerciales, seraient interdits en tant que méthodes de publicité agressives. Dans la concurrence économique, est par exemple déloyal le fait d'obtenir la conclusion de contrats en faisant appel à des sentiments de gratitude, de bienséance ou de pitié chez les consommateurs, ce qui est en revanche courant et en principe admissible dans le démarchage de personnes à des fins idéales (ATF 125 I 369 consid. 6b). 2.2.2. Selon l'art. 3 al. 1 let. u LCD, en vigueur depuis le 1 er avril 2012, agit de façon déloyale celui qui ne respecte pas la mention contenue dans l'annuaire indiquant qu'un client ne souhaite pas recevoir de messages publicitaires de tiers et que les données le concernant ne peuvent pas être communiquées à des fins de prospection publicitaire directe. La mention dans l'annuaire est une possibilité conférée par la loi de faire apposer un symbole, généralement une étoile, indiquant que le titulaire ne veut pas recevoir de publicité non sollicitée et qu'il désire que ces données ne soient pas utilisées à ces fins (V. MARTENET / P. PICHONNAZ (éd.), Commentaire romand, Loi contre la concurrence déloyale , Bâle 2017, N. 15 ad art. 3 al. 1 let. u LCD ; R. HILTY / R. ARPAGUS, Basler Kommentar, Bundesgesetz gegen den unlauteren Wettbewerb , Bâle 2013, N. 9 et 10 ad art. 3 al. 1 let. u LCD). On entend par publicité toute forme de communication ou d'action visant à influencer le comportement d'une personne dans le but de conclure une transaction ayant pour objet notamment des produits, des prestations, des relations commerciales ou des services. Ne sont pas considérées comme publicitaire les prises de contacts pour des motifs politiques, religieux ou idéologiques (V. MARTENET / P. PICHONNAZ (éd.), op. cit. , N. 18 ad art. 3 al. 1 let. u LCD ; R. HILTY / R. ARPAGUS, op. cit. , N. 12 ad art. 3 al. 1 let. u LCD ; A.-C. FORNAGE, La lutte contre la publicité non sollicitée in Mélanges en l'honneur de Paul-Henri Steinauer , 2013, p. 738). Le nouvel art. 3 al. 1 let. u LCD, en vigueur depuis le 1 er janvier 2021, précise que les clients protégés sont ceux avec lesquels l'auteur n'entretient aucune relation commerciale. Cette condition était antérieurement déjà retenue par la doctrine, laquelle précise néanmoins que l'élément-clé demeure la volonté du client, qui peut en particulier manifester à tout moment le souhait de ne plus recevoir de publicité nonobstant une relation commerciale préalable (V. MARTENET / P. PICHONNAZ (éd.), op. cit. , N. 24 ad art. 3 al. 1 let. u LCD ; R. HILTY / R. ARPAGUS, op. cit. , N. 20 et 23 ad art. 3 al. 1 let. u LCD). 2.2.3. À teneur de l'art. 26 LCD, les art. 6 et 7 de la loi fédérale sur le droit pénal administratif (DPA) s'appliquent aux infractions commises dans une entreprise, par un mandataire, etc. Selon l'art. 6 DPA, lorsqu'une infraction est commise dans la gestion d'une personne morale, d'une société en nom collectif ou en commandite, d'une entreprise individuelle ou d'une collectivité sans personnalité juridique ou de quelque autre manière dans l'exercice d'une activité pour un tiers, les dispositions pénales sont applicables aux personnes physiques qui ont commis l'acte (al. 1). Le chef d'entreprise, l'employeur, le mandant ou le représenté qui, intentionnellement ou par négligence et en violation d'une obligation juridique, omet de prévenir une infraction commise par le subordonné, le mandataire ou le représentant ou d'en supprimer les effets, tombe sous le coup des dispositions pénales applicables à l'auteur ayant agi intentionnellement ou par négligence (al. 2). Lorsque le chef d'entreprise, l'employeur, le mandant ou le représenté est une personne morale, une société en nom collectif ou en commandite, une entreprise individuelle ou une collectivité sans personnalité juridique, l'al. 2 s'applique aux organes et à leurs membres, aux associés gérants, dirigeants effectifs ou liquidateurs fautifs (al. 3). La violation d'une obligation juridique au sens de l'art. 6 al. 2 DPA suppose une position de garant, soit l'existence d'une obligation juridique spécifique d'empêcher le comportement en cause en exerçant une surveillance, en donnant des instructions et en intervenant au besoin. Dans la mesure où, dans la règle, c'est au chef d'entreprise que s'adressent les normes de droit administratif, il faut admettre qu'il est juridiquement tenu d'en garantir l'application, respectivement d'en empêcher la violation (ATF 142 IV 315 consid. 2.2.2). La position de garant est la base qui permet d'évaluer l'étendue du devoir de diligence et de déterminer les actes concrets que la personne aurait dû accomplir à ce titre. La seule violation du devoir de diligence ne suffit pas ; elle doit présenter un lien de causalité adéquate avec le résultat (N. CAPUS / A. BERETTA, Droit pénal administratif, Précis de droit Suisse , Bâle 2021, § 145).</w:t>
      </w:r>
    </w:p>
    <w:p>
      <w:r>
        <w:rPr>
          <w:b/>
        </w:rPr>
        <w:t>E. 2.3</w:t>
      </w:r>
    </w:p>
    <w:p>
      <w:r>
        <w:t>Conformément à l'art. 21 CP, quiconque ne sait ni ne peut savoir au moment d'agir que son comportement est illicite n'agit pas de manière coupable. Le juge atténue la peine si l'erreur était évitable. Est dans l'erreur de droit l'auteur qui pense, à tort, que l'acte concret qu'il commet est conforme au droit. Pour admettre l'erreur sur l'illicéité, il ne suffit pas que l'auteur pense que son comportement n'est pas punissable, ni qu'il ait cru à l'absence d'une sanction (ATF 141 IV 336 consid. 2.4.3). Les conséquences pénales d'une erreur sur l'illicéité dépendent de son caractère évitable ou inévitable. L'auteur qui commet une erreur inévitable est non coupable et doit être acquitté. Tel est le cas s'il a des raisons suffisantes de se croire en droit d'agir. Une raison de se croire en droit d'agir est suffisante lorsqu'aucun reproche ne peut être adressé à l'auteur du fait de son erreur, parce qu'elle provient de circonstances qui auraient pu induire en erreur toute personne consciencieuse. En revanche, celui dont l'erreur sur l'illicéité est évitable commet une faute, mais sa culpabilité est diminuée (ATF 128 IV 201 consid. 2 et 129 IV 238 consid. 3.1). L'erreur sera notamment considérée comme évitable lorsque l'auteur avait ou aurait dû avoir des doutes quant à l'illicéité de son comportement (ATF 121 IV 109 consid. 5) ou s'il a négligé de s'informer suffisamment alors qu'il savait qu'une réglementation juridique existait (ATF 120 IV 208 consid. 5b). 2.4.1. En l'espèce, il résulte des informations fournies par les parties plaignantes qu'entre mai 2014 et janvier 2016, B______ a contacté des centaines de personnes en Suisse dont le numéro de téléphone était assorti d'un astérisque, en particulier pour le compte de H______ et G______ AG. Si l'appelant BOUTALEB relativise les faits au regard de la quantité d'appels réalisés par sa société, il ne les conteste pas sur le principe. Ils ressortent en particulier du contenu des réclamations et dénonciations produites, celles-ci désignant pour un certain nombre expressément H______ et G______ AG, ainsi que de la correspondance entre des numéros que l'appelant A______ a admis avoir utilisés ou reçus pour le compte des deux sociétés et ceux ayant fait l'objet des plaintes (cf. supra let. B.c et B.d.b.). Compte tenu du volume industriel d'appels effectués par B______, les personnes contactées contre leur gré étaient forcément nombreuses, ainsi que cela résulte des listes de plaintes produites. Selon l'expérience générale, les lésés n'ont en outre pas tous systématiquement saisi le SECO ou la FER, de sorte que les listes produites ne représentent certainement qu'une partie d'entre eux, qui doivent se chiffrer au total à plusieurs milliers d'abonnés. 2.4.2. L'appelant C______, s'il admet que B______ n'a pas toujours respecté l'astérisque, conclut sur la base de son examen des réclamations et dénonciations produites qu'aucun appel non sollicité pour le compte de G______ AG ne résulte du dossier à satisfaction de droit. Son analyse se heurte toutefois aux éléments suivants. Il est tout d'abord établi qu'il a transmis les blocs de raccordement 022.3______20 à 29, 055.5______30 à 39 et 055.7______60 et 61 à B______ dans le cadre des mandats confiés à cette dernière et que ces trois blocs, en particulier les deux derniers (le premier ayant essentiellement été utilisé pour le compte de H______), au vu des réclamations produites y faisant référence, ont effectivement servi à des appels pour le compte de G______ AG. Une cinquantaine de doléances ressortent du dossier (49 personnes avec les numéros 055.5______30 à 39 ; trois avec les numéros 055.7______60 et 61 et une vingtaine [1/6 ème des 133 personnes appelées au total] avec les numéros 022.3______20 à 29). Il résulte ensuite des réclamations produites que B______ a utilisé les raccordements suivants pour contacter plus de 200 personnes en Suisse, à tout le moins en partie au service de G______ AG, étant rappelé que l'appelant A______ a admis leur utilisation pour le compte de cette dernière ou de H______ (cf. supra let. B.d.b.) : 032.9______ (25 personnes dont deux tiers assurément pour G______ AG) ; 021.10______ (32 personnes) ; 022.11______ (28 personnes) ; 056.12______/056.13______ (37 personnes) ; 021.14______ (19 personnes) ; 056.15______ (21 personnes) ; 032.16______ (21 personnes) ; 026.17______/026.18______ (37 personnes) ; 091.20______ (29 personnes dont un tiers assurément pour G______ AG) ; 032.9______ ; 021.10______ et 056.12______ (47 personnes). Contrairement à l'approche de l'appelant C______, on ne peut pas s'en tenir aux seules dénonciations mentionnant de manière suffisamment explicite G______. Il est en effet constant que les personnes lésées ont pu ne pas retenir le nom de la société pour le compte de laquelle elles réceptionnaient un appel ou que celui-ci ne leur a pas toujours été communiqué clairement (plusieurs plaintes font état d'une communication absente ou défaillante de l'appelant empêchant d'en connaître l'identité ; cf. par exemple PP A-33 ; A-98 ; A-124 ; A-128 ; pièces n os 23 et 37 de la plainte du SECO du 12 mai 2015). Il importe peu que toutes les dénonciations et réclamations n'aient pas été produites, dès lors qu'il n'y a aucune raison de remettre en doute les listes de plaintes transmises par les parties plaignantes. Elles sont suffisamment illustrées par les pièces produites et n'ont rien d'insolite au vu du volume d'appels réalisés par B______. Elles confirment également que les appels en cause concernent à tout le moins en partie G______ AG. L'appelant C______ excipe sans fondement d'une violation de son droit d'être entendu au motif, en soi infondé comme vu précédemment, qu'il aurait été condamné sur la base de réclamations non produites. Une fois encore, il est en outre constant que le nombre d'appels indésirables dépasse ceux résultant des listes d'appels précitées, limitées aux cas dénoncés et ne comprenant pas les personnes n'ayant effectué aucune démarche auprès du SECO ou de [l'association] E______. 2.4.3. Il est également établi que les personnes contactées n'étaient pas, majoritairement ou dans leur totalité, d'anciens clients ou donateurs de G______ AG ou de H______. Si seuls les formulaires de dénonciation de [l'association] E______ ont amené les lésés à le confirmer expressément, cela résulte implicitement des réclamations adressées au SECO dès lors que personne n'y a précisé être un ancien client et que dans un tel cas, on ne comprendrait pas l'intérêt d'une réclamation. La plupart des personnes lésées ont de toute manière été contactées à plusieurs reprises, soit après avoir au moins une fois manifesté leur volonté de ne plus être contactées par B______, ce qui imposait à cette dernière l'interdiction de les rappeler à des fins publicitaires, indépendamment d'une relation commerciale préalable. Il est par ailleurs invraisemblable, comme suggéré par l'appelant A______ dans ses déclarations, au vu du nombre de plaintes et de références explicites à G______ AG ou H______, que les appels dénoncés aient été passés par des concurrents ayant usurpé les raccordements utilisés par B______ ou que les lésés aient partagé leur numéro avec un ancien client, par hypothèse du même ménage. 2.4.4. En tenant compte du nombre d'appels effectifs forcément plus importants que ceux dénoncés, il est en définitive établi à satisfaction de droit que durant toute la période pénale retenue, B______ a réalisé plusieurs milliers d'appels à des personnes ayant manifesté leur souhait de ne pas recevoir de publicités et que ces appels ont été effectués dans une mesure indéterminée mais non négligeable, soit pour le moins à hauteur de plusieurs centaines, aussi bien pour le compte de G______ AG que de H______. 2.5.1. Il résulte des propres explications de l'appelant A______ qu'au titre de dirigeant de B______, il n'a en toute conscience pas adopté de mesures permettant d'éviter les appels indésirables. Il s'est en effet contenté d'utiliser une base de données qui n'était pas quotidiennement mise à jour et qu'il ne pouvait pas exploiter directement, mais dont le contenu devait être transféré manuellement dans les fichiers informatiques de sa société. Ceux-ci étaient donc forcément en décalage avec les données de l'annuaire suisse. Bien qu'il ait martelé le contraire encore en appel, l'appelant A______ devait dès lors savoir que les appels indésirables par sa société étaient dès l'origine inévitables et qu'ils seraient nombreux eu égard au volume d'appels réalisé. Il n'a en outre procédé à aucun changement lorsqu'il a appris l'existence de plaintes par l'appelant C______ en mai 2015. Il argue du reste vainement que les appels non désirables étaient contraires aux intérêts de B______. Il résulte de ce qui précède qu'il n'a jamais été enclin à mettre en place les moyens, assurément plus coûteux que le système rudimentaire utilisé, permettant la mise à jour continue de la base de données de B______, un contrôle systématique de la présence de l'astérisque (visible sur le site www.L______.ch ) avant qu'un numéro suisse ne soit composé ou l'acquisition d'une base de données automatiquement mise à jour. Il s'est donc rendu coupable de délit au sens de l'art. 23 al. 1 LCD cum art. 3 al. 1 let. u LCD, étant rappelé que les parties plaignantes ont dûment déposé plaintes pénales (cf. supra let. B.c.). 2.5.2. L'appelant C______ était très proche de l'appelant A______ et il a admis avoir discuté avec lui des solutions à adopter pour respecter la nouvelle législation, en vigueur depuis le 1 er avril 2012. Quoi qu'il en dise, il était dès lors nécessairement au courant des moyens adoptés par l'appelant A______ et conscient de leur évidente insuffisance, dont il s'est accommodé. Il savait aussi que B______ n'avait en rien modifié sa pratique après qu'il a rappelé, pour le moins à deux reprise en 2015, ses obligations à l'appelant A______. Il n'a en effet même pas objecté que ce dernier lui aurait caché n'avoir rien changé au système déjà en place. Contrairement à ses allégations en appel, il ne ressort aucunement du dossier, y compris de ses propres déclarations, qu'il aurait ordonné à B______ dès 2013, ou même en 2015 après avoir appris l'existence de plaintes pénales, de ne contacter que les anciens clients de G______ AG et de cesser toute prospection. Il a lui aussi beau jeu d'affirmer que tout appel indésirable était contraire aux intérêts de sa société, nuisant à la réputation de cette dernière. Ayant reconnu que les conditions de B______ défiaient toute concurrence à tel point que la survie de sa société en dépendait, il s'est manifestement accommodé de la pratique du call center marocain en ne se préoccupant que des intérêts économiques de G______ AG, sans égard pour les personnes importunées par des appels publicitaires non sollicités. Subsidiairement, l'infraction lui est en tout état imputable, en application de l'art. 6 al. 2 LPA, au titre d'organe de G______ AG, elle-même mandante de B______. En ne s'assurant pas que son mandataire sis à l'étranger, à qui il avait délégué toute l'activité de G______ AG et dont il attendait un démarchage important pour le compte de sa société, mette en place un système lui permettant de respecter l'interdiction prévue par la législation suisse de contacter les numéros assortis d'un astérisque dans l'annuaire, il a violé l'obligation de prévenir la commission de l'infraction. Au titre de chef d'entreprise, il revêtait en effet une position de garant, en ce sens qu'il lui revenait d'empêcher la violation de l'interdiction précitée dans le cadre de toute activité déléguée à une autre entreprise, ce à plus forte raison après qu'il a eu connaissance de la première plainte du SECO en mai 2015. Le fait que B______ se fût engagée à respecter l'astérisque dans le contrat signé avec G______ AG, ce qui ne ressort pas du dossier à défaut dudit contrat et au vu de ce que celui signé avec H______ ne mentionne rien de tel (cf. PP B – 21 ss), est en tout état insuffisant. L'appelant C______ s'est ainsi également rendu coupable d'infraction à l'art. 23 al. 1 LCD cum art. 3 al. 1 let. u LCD.</w:t>
      </w:r>
    </w:p>
    <w:p>
      <w:r>
        <w:rPr>
          <w:b/>
        </w:rPr>
        <w:t>E. 2.6</w:t>
      </w:r>
    </w:p>
    <w:p>
      <w:r>
        <w:t>La LCD s'applique sans doute possible aux appels passés pour le compte de H______ nonobstant la vocation humanitaire de l'association. Le but des contacts assurés par B______ était en effet de récolter d'importants fonds en amenant les personnes appelées à réaliser en faveur de H______ une donation, soit de conclure un contrat ayant pour objet une prestation revêtant une valeur économique. Ces fonds se sont en définitive montés à plusieurs centaines de milliers de francs. Les appels querellés n'étaient ainsi pas limités à un sujet de nature purement idéal. Comme relevé par la CPR dans son arrêt ACPR/397/2017 du 15 juin 2017, ils revêtaient un caractère commercial au vu de leur traitement industriel et massif ainsi que de leur rémunération, et le comportement reproché entrait dans le champ d'application de l'art. 3 al. 1 let. u LCD, qui est de protéger adéquatement le consommateur contre la publicité non sollicitée de tiers (consid. 4.3.1). L'erreur sur l'illicéité invoquée par l'appelant A______ ne peut pas être admise. Il semble certes avoir cru que H______ pouvait être exempte de l'obligation de respecter l'astérisque antérieurement aux faits visés par la présente procédure. Il l'a en effet constamment déclaré durant la présente procédure et l'a également affirmé à l'appelant C______ ainsi qu'à K______. Son erreur était cependant à ce stade facilement reconnaissable et donc évitable, tant il apparaît évident que la récolte de dons de plusieurs centaines de milliers de francs, dont sa société a en outre conservé le 75%, relevait d'une activité commerciale soumise à la LCD. L'appelant A______ n'a en outre effectué aucune démarche pour s'assurer agir conformément au droit, notamment en contactant les autorités compétentes. Il était de toute manière conscient que sa démarche était contraire au droit dès avril 2014, soit déjà au début de la période pénale retenue, lorsque K______ est venu le voir au Maroc pour l'informer de ce que les personnes lésées par les appels de B______ s'étaient plaintes pour harcèlement téléphonique. Il n'a dès ce moment, même s'il ignorait précisément la norme violée et son caractère pénal, pas pu croire que les gens se plaignaient de harcèlement sans raison valable et continuer à douter de l'illicéité du procédé de B______. Il n'a pourtant rien changé au fonctionnement de sa société à ce moment, ni encore en avril 2015 lorsqu'il a de nouveau été contacté par K______ pour que les appels non désirés cessent.</w:t>
      </w:r>
    </w:p>
    <w:p>
      <w:r>
        <w:rPr>
          <w:b/>
        </w:rPr>
        <w:t>E. 2.7</w:t>
      </w:r>
    </w:p>
    <w:p>
      <w:r>
        <w:t>Au vu de ce qui précède, la culpabilité des appelants sera confirmée. Ils invoquent vainement l'application de l'art. 52 CP, la condition du cas de peu de gravité étant d'emblée exclue par le nombre d'appels en cause, se chiffrant par centaines, et l'importance des désagréments qu'ils ont entraînés.</w:t>
      </w:r>
    </w:p>
    <w:p>
      <w:r>
        <w:rPr>
          <w:b/>
        </w:rPr>
        <w:t>E. 3</w:t>
      </w:r>
    </w:p>
    <w:p>
      <w:r>
        <w:t>Les peines pécuniaires de 120 et 60 jours-amende, non contestées en elles-mêmes, ont été fixées conformément au droit (art. 34 al. 1 CP). Leur quotité prend dûment en compte la faute non négligeable des appelants (art. 47 CP), qui ont permis un démarchage téléphonique déloyal, importunant plusieurs centaines de personnes ne souhaitant pas recevoir d'appels publicitaires, souvent à plusieurs reprises, sur une période de près de deux ans. Ils ont agi dans le seul intérêt, purement économique, de leurs sociétés, sans aucun égard pour la protection des individus contre la publicité non sollicitée. Leur collaboration s'est révélée moyenne, les appelants ayant livré des informations et pièces utiles mais incomplètes. Ils n'ont surtout manifesté aucune prise de conscience de leur faute, persistant à nier avoir manqué sciemment à leur devoir et même, pour l'appelant C______, que des appels indésirables aient été effectués pour le compte de sa société. La peine plus sévère à l'égard de l'appelant A______ est justifiée par une activité répréhensible plus large, puisque couvrant autant les appels réalisés pour le compte de H______ que de G______ AG. Les montants des jours-amende, de CHF 70.- et de CHF 130.- (CHF 2'100.- et CHF 3'900.- pour un mois), sont compatibles avec la situation financière des appelants, eu égard à leurs revenus mensuels respectifs de CHF 8'000.- et de CHF 10'000.- environ, étant rappelé qu'ils sont domiciliés dans des pays, soit le Maroc et le Cameroun, où le coût de la vie est notoirement moins élevé qu'en Suisse. L'octroi du sursis leur est acquis (art. 391 al. 2 CPP) et la fixation de la durée du délai d'épreuve à trois ans est conforme à l'art. 44 al. 1 CP, compte tenu d'une prise de conscience insuffisante de leur faute.</w:t>
      </w:r>
    </w:p>
    <w:p>
      <w:r>
        <w:rPr>
          <w:b/>
        </w:rPr>
        <w:t>E. 4</w:t>
      </w:r>
    </w:p>
    <w:p>
      <w:r>
        <w:t>Succombant, les appelants supporteront chacun pour moitié les frais de la procédure envers l'État, lesquels comprendront un émolument de décision de CHF 2'000.-. (art. 418 al. 1 et 428 al. 1 CPP ; art. 14 al. 1 let. e du règlement fixant le tarif des frais en matière pénale [RTFMP]). Leur culpabilité étant confirmée, le sort identique réservé par le TP aux frais de première instance sera confirmé (art. 426 al. 1 CPP). Pour les mêmes motifs, les appelants seront entièrement déboutés de leurs conclusions en indemnisation de leurs frais de défense (art. 429 al. 1 CPP a contrario et art. 436 al. 1 CPP). Il en ira de même des conclusions en indemnisation du SECO, la partie plaignante n'ayant pas eu recours au service d'un avocat ni dû engager de frais exceptionnels justifiant une indemnisation (arrêt du Tribunal fédéral 6B_278/2021 du 2 novembre 2021 consid. 1.2.1). Il est pour le surplus précisé que les conclusions visant le travail effectué en première instance sont irrecevables, leur rejet par le premier juge ne faisant pas l'objet de la procédure d'appel faute d'avoir été attaqué par l'une des parties.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