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P/1993/2012 vom 21. Mai 2014</w:t>
      </w:r>
    </w:p>
    <w:p>
      <w:r>
        <w:t>GE Cour de justice, 2014-05-21, FR</w:t>
      </w:r>
    </w:p>
    <w:p>
      <w:r>
        <w:rPr>
          <w:b/>
        </w:rPr>
        <w:t xml:space="preserve">Quelle: </w:t>
      </w:r>
      <w:r>
        <w:t>https://mcp.opencaselaw.ch/entscheid/ge_gerichte_P_1993_2012</w:t>
      </w:r>
    </w:p>
    <w:p>
      <w:r>
        <w:t>FR: GE_GERICHTE P/1993/2012 du 21 mai 2014</w:t>
      </w:r>
    </w:p>
    <w:p>
      <w:r>
        <w:t>IT: GE_GERICHTE P/1993/2012 del 21 maggio 2014</w:t>
      </w:r>
    </w:p>
    <w:p>
      <w:pPr>
        <w:pStyle w:val="Heading2"/>
      </w:pPr>
      <w:r>
        <w:t>Regeste</w:t>
      </w:r>
    </w:p>
    <w:p>
      <w:r>
        <w:t>IN DUBIO PRO REO; PREUVE; BRIGANDAGE | CP.140.2; CP.147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L'incohérence de certains propos de l'appelant A______ lors de son interrogatoire et la confirmation donnée par l'interprète qu'il y avait des différences entre les deux idiomes S______ pratiqués respectivement par elle et ce dernier ont pu faire naître des doutes sur la bonne compréhension par l'intéressé des questions qui lui étaient posées à l'audience voire sur la fidélité de la traduction de ses réponses. Toutefois, ces doutes ont été totalement dissipés lorsque lecture du passage consignant ses propos a été donnée à l'appelant A______, celui-ci étant prié de mentionner après chaque phrase si elle était correcte, et, à défaut, de rectifier. Il est en effet apparu qu'il persistait dans ses déclarations, les nuances apportées ne constituant que des compléments et non des modifications. Comme l'a souligné le MP, il en est également résulté que cet appelant avait parfaitement compris les questions posées, puisqu'il y avait répondu de façon satisfaisante. L'incident soulevé par la défense a de ce fait été rejeté.</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3.2.1 Contrairement à ce qu'il soutient, l'appelant A______ n'est pas uniquement mis en cause par la présence de son ADN sur un morceau de scotch ayant servi à contraindre l'un des deux employés sur place mais aussi par l'analyse rétroactive de la téléphonie dont il résulte d'une part qu'il était dans la région genevoise durant les jours précédant le brigandage et qu'il en est reparti aussitôt après, d'autre part qu'il était durant cette période en contact téléphonique avec B______, soit l'un des deux auteurs du brigandage, et se trouvait au moins par moments en sa compagnie, seule explication plausible aux contacts entre le numéro de téléphone de son domicile et le numéro inscrit au nom de G______ mais utilisé par B______. A ces éléments s'ajoutent deux indices, moins forts mais à prendre en considération néanmoins, conduisant à penser que contrairement à ce qu'il prétend, l'appelant A______ connaissait E______ et ce dans le contexte de ses relations avec B______. E______ a en effet affirmé avoir vu les deux hommes ensemble et l'appelant A______ a eu 28 contacts entre le 18 février et le 20 février 2012 avec la carte SIM inscrite au nom de I______ qui, peu de temps auparavant, avait été insérée dans un appareil d'E______ lors d'échanges avec B______. Certes, il n'est pas établi qu'entre le 18 et le 28 février 2012, cette carte SIM était encore utilisée par E ______ mais le lien avec le contexte de la présente affaire est d'autant plus marqué que B______ aura par la suite des contacts avec un autre numéro également inscrit au nom de I______. Enfin, B______ a concédé un lien entre l'appelant A______ et le brigandage, indiquant avoir façonné sa cagoule dans un chapeau appartenant à ce dernier. 3.2.2 Les déclarations de l'appelant A______ ne sont pas crédibles, qu'il s'agisse des circonstances de sa présence dans la région du 22 au 25 janvier 2012, du motif de ses contacts très soutenus avec B______ ou de l'explication de la réparation de la canne à pêche avec le scotch d'A______. La convergence, relative, des dires des deux protagonistes n'est pas un élément déterminant, dès lors qu'il résulte d'une lecture chronologique du dossier que l'appelant A______ n'a fait qu'adapter son récit à celui de B______. Certes, l'absence de crédibilité des dires d'un prévenu ne constitue pas une preuve à charge, mais il résulte néanmoins une absence d'explication plausible à décharge susceptible d'être opposée aux indices évoqués supra . 3.2.3 La méconnaissance de la langue française de l'appelant A______ ne suffit pas à le disculper, les déclarations d'E______ et de la partie plaignante D______ étant trop générales pour qu'on puisse en déduire que les deux agresseurs se sont exprimés dans cet idiome. Pour sa part, B______ a indiqué que c'était lui qui s'était adressé à la victime, parce qu'il parlait le français, ce qui implique que tel n'était pas le cas de son comparse. Il n'est guère déterminant que l'appelant A______ ait été de façon constante mis hors de cause par B______, les explications de ce dernier sur la nature de leurs contacts étant aussi peu crédibles que celles de l'intéressé. Certes, le MP n'a pas entrepris de recherches pour vérifier l'existence et l'éventuelle implication de l'homme désigné par B______ comme étant son comparse, mais cette omission n'emporte en définitive pas à conséquence dans la mesure où les contradictions dans les propos de B______ enlèvent toute crédibilité à cette hypothèse. Ainsi, celui-ci a prétendu devant le MP avoir contacté le dénommé K______ depuis des cabines téléphoniques, ce qui expliquait l'absence de tout contacts de ses téléphones avec un numéro français, pour affirmer à l'audience qu'il avait appelé son prétendu comparse depuis son appareil saisi par le MP, dans le répertoire duquel le numéro de K______ aurait été enregistré. A cela s'ajoute qu'à l'audience d'appel, B______ ne se souvenait plus même du patronyme qu'il avait livré au MP et qu'il est fort peu plausible qu'un prétendu comparse domicilié à Paris et au bénéfice de la nationalité française aurait été incapable de s'exprimer en français, étant réitéré que B______ a indiqué que c'était lui qui avait parlé à D______ pour des raisons linguistiques. Le fait qu'E______ n'ait pas reconnu l'appelant A______ comme étant son agresseur n'a guère de poids, dans la mesure où il n'a pas non plus pu ou voulu identifier A______. L'absence d'identification de l'appelant A______ par la partie plaignante D______ ou par les témoins n'est pas non plus déterminante, dès lors que les agresseurs ont agi cagoulés et que B______, dont le rôle est pourtant établi, n'a pas non plus été reconnu. 3.2.4 Aussi, le dossier contient un faisceau d'indices fort conduisant, au-delà de tout doute raisonnable, à la conclusion que l'appelant A______ était bien l'un des deux auteurs ayant agi le 25 janvier 2012 dans les locaux de C______, alors que les éléments susceptibles d'être pris en compte à décharge se révèlent sans portée, que ce soit considérés isolément ou ensemble. A juste titre, l'appelant A______ ne conteste pas, à l'instar de son comparse, la qualification juridique de brigandage aggravé, violation de domicile et de menaces retenue par les premiers juges. Le verdict de culpabilité devra par conséquent être confirmé et l'appel de l'intéressé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objE______tive Tatkomponente ). Du point de vue subjectif, sont pris en compte l'intensité de la volonté délictuelle, ainsi que les motivations et les buts de l'auteur ( subjE______tive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4.1.3.1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La conversion d'une peine pécuniaire ou d'un travail d'intérêt général en une peine privative de liberté n'est envisageable qu'à titre d' ultima ratio du fait qu'une telle conversion implique une aggravation du genre de peine (ATF 137 IV 249 consid. 3.4.3 p. 254 et les références citées ; M. NIGGLI / H. WIPRÄCHTIGER, Basler Kommentar Strafrecht I : art. 1-110 StGB , 2 e éd., Bâle 2007, n. 30 ad art. 46 ; G. STRATENWERTH, Schweizerisches Strafrecht, AT II, Strafen und Massnahmen , 2 e éd., Berne 2006, § 5 n. 96 p. 164). 4.1.3.2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4.2.1 La faute des deux appelants est grave. Ils ont agi avec détermination, préparant soigneusement leur méfait, prenant les renseignements nécessaires auprès d'E______, emmenant le matériel et l'arme nécessaires à se masquer, entraver et effrayer les victimes. Ils ont agi avec violence, frappant à plusieurs reprises la tête de D______ contre le sol et proférant à son encontre des menaces qui l'ont fortement effrayée, pendant le brigandage puis encore au moment de prendre la fuite. Les actes de l'un sont opposables à l'autre, vu la coactivité. Ils ont encore fait preuve de leur absence de scrupules lorsqu'ils se sont saisis de l'argent d'une simple employée, ayant échoué à ouvrir le coffre de l'entreprise C______ et, partant, à réaliser l'important butin espéré. Ils ont agi par appât du gain, soit pour un mobile purement égoïste. Il y a concours d'infractions. 4.2.2.1 La collaboration de l'appelant A______ est mauvaise et il n'y a pas même d'ébauche d'une quelconque démarche d'introspection. Ses antécédents ne sont pas très lourds mais il en résulte une inquiétante escalade dans la gravité. Ils sont par ailleurs partiellement spécifiques, l'appelant s'en étant déjà pris à la propriété d'autrui et à l'intégrité corporelle. La situation personnelle de cet appelant n'explique en aucun cas son comportement. Grâce à son mariage, il s'est installé en Suisse où il a pu mettre à profit son expérience professionnelle et travailler. Il était certes sans emploi au moment des faits, mais n'a jamais prétendu n'avoir aucun espoir d'en retrouver, à terme. Il a un, bientôt deux, jeunes enfants, mais cette circonstance n'est pas un motif d'exclusion d'une peine privative de liberté. Contrairement à ce que soutient le MP, il n'y a pas lieu à majoration de la peine prononcée par les premiers juges. Certes, la violence sur D______ ne s'est pas limitée au minimum nécessaire à la mettre hors d'état de résister, et celle-ci a été terrorisée par le faits, mais on ne peut pas pour autant évoquer un déchainement de violence. D'ailleurs, les séquelles ont été relativement limitées. Par ailleurs, on ne saisit pas pour quel motif la peine infligée à A______ est plus lourde que celle réservée à son comparse. Ainsi qu'il apparaitra lors de la discussion de la sanction de ce dernier, les circonstances personnelles des deux individus sont sensiblement les mêmes, si ce n'est le comportement partiellement meilleur du second durant la procédure et à l'égard de la partie plaignante D______, circonstance qui est toutefois contrebalancée par le fait que, comme retenu dans le jugement, c'est l'appelant B______ qui s'en est pris à cette dernière, outre l'existence d'une infraction supplémentaire commise en avril 2012. Au regard de l'ensemble de ces circonstances, il convient d'infliger à l'appelant A______ la même peine qu'à son comparse, soit une peine privative de liberté de quatre ans. L'appel du prévenu sera donc admis dans cette mesure tandis que celui du MP sera rejeté. 4.2.2.2 La CPAR estime qu'il n'y a guère de sens à révoquer un sursis à une peine pécuniaire, laquelle ne peut être convertie en une peine privative de liberté, les conditions n'étant pas réalisées. D'une part, cela reviendrait à grever davantage l'avenir de l'appelant A______ alors qu'il va entrer en détention et doit déjà assumer ses dettes à l'égard des parties plaignantes. D'autre part, il est douteux que cette sanction supplémentaire soit de nature à donner un enseignement plus utile à l'intéressé que le signal ferme que représente la peine précitée. Le jugement dont est appel sera donc annulé dans la mesure où il ordonne la révocation du précédent sursis. 4.2.3 Contrairement à ce que soutient l'appelant B______, on ne saurait admettre que son intention initiale était de commettre un simple vol déguisé en brigandage. Il résulte certes de déclarations de la partie plaignante D______ que celle-ci souhaitait quitter plus tôt son travail le soir des faits. Toutefois, rien n'indique qu'elle aurait annoncé cette intention à l'avance, ni elle ni E______ ne l'ayant affirmé. Par ailleurs, la partie plaignante a également indiqué qu'E______ lui avait demandé de l'attendre, afin qu'ils partent ensemble, ce qui confirme qu'il n'avait jamais été prévu qu'il se trouve seul sur place au moment de l'arrivée des appelants. Il n'y a donc rien à retrancher au plan de la faute. Comme mentionné précédemment, il y a concours d'infractions, ce qui justifie déjà que l'on s'éloigne de la peine plancher. Dans le cas de l'appelant B______, il y a doublement concours, puisqu'aux infractions commises le 25 janvier 2012 s'ajoute le vol commis le 23 avril 2012. D'abord inexistante, la collaboration de cet appelant est allée en s'améliorant, étant toutefois précisé qu'il était confronté à des preuves irréfutables, soit la présence de son ADN sur le bas du pantalon de la victime et sur un morceau de gant et devait se défendre face aux accusations d'E______ qui affirmait que son implication dans le brigandage avait eu lieu sous la contrainte. En outre, l'appelant B______ a toujours refusé de mettre en cause son comparse A______ et a même tenté de le décharger par des explications auxquelles le second s'est rallié. La collaboration est ainsi contrastée. Il faut en revanche admettre que l'appelant B______ a fait un effort d'empathie à l'égard de la partie plaignante D______ auquel se sont ajoutées, au stade de l'appel, des mesures en vue de la réparation du dommage causé. Au moment d'agir, il n'avait qu'un antécédent, ancien et relativement modeste, mais spécifique, auquel il ne convient donc pas d'attribuer un poids excessif, étant toutefois rappelé que l'absence d'antécédents est un facteur neutre dans la fixation de la peine. Il a en outre été plus récemment l'objet d'une deuxième condamnation, qui n'était apparemment pas encore inscrite au casier judiciaire lors du premier jugement, de sorte qu'il n'en a pas été tenu compte. La situation personnelle de l'appelant B______ était en partie plus difficile que celle de son comparse au moment des faits, en raison de sa séparation d'avec son épouse. De telles circonstances, courantes, ne justifient cependant nullement son passage à l'acte. Pour le surplus, il était installé en Suisse depuis plusieurs années, bien ancré dans la communauté S______ et père de deux adolescentes avec lesquelles il avait maintenu de bons contacts nonobstant la séparation. Vu ces éléments, la peine de quatre ans infligée par les premiers juges apparaît adéquate, si ce n'est qu'il faut tenir compte de ce qu'elle est en réalité complémentaire à celle de 15 jours-amende infligée le 10 décembre 2013 par le MP. La présente peine sera partant ramenée à trois ans et onze mois. L'appel du prévenu sera admis dans cette mesure, celui du MP rejeté, et le jugement entrepris réformé en ce sens.</w:t>
      </w:r>
    </w:p>
    <w:p>
      <w:r>
        <w:rPr>
          <w:b/>
        </w:rPr>
        <w:t>E. 5</w:t>
      </w:r>
    </w:p>
    <w:p>
      <w:r>
        <w:t>L'appelant A______ n'a développé aucun argument à l'appui de ses conclusions concernant le rejet des prétentions civiles des parties plaignantes. La CPAR en déduit qu'il ne les a prises que dans l'optique d'un verdict d'acquittement, de sortes qu'elles sont sans objet.</w:t>
      </w:r>
    </w:p>
    <w:p>
      <w:r>
        <w:rPr>
          <w:b/>
        </w:rPr>
        <w:t>E. 6</w:t>
      </w:r>
    </w:p>
    <w:p>
      <w:r>
        <w:t>Cet appelant n'a guère été plus prolixe s'agissant de sa contestation des mesures de confiscation prises par les premiers juges. Ceci étant, il saute aux yeux que le jugement comporte une erreur, dans la mesure où les premiers juges disent avoir voulu suivre les conclusions du MP, lequel avait, dans la mesure où il s'était prononcé, conclut à la restitution. Il n'y a pas de motif de confisquer les deux appareils téléphoniques, lesquels ne sont pas intrinsèquement de nature à compromettre la sécurité des personnes ou l'ordre public. Il n'en va pas de même de la carte SIM inscrite au nom d'emprunt de H______ et de celle saisie en prison, laquelle ne devait assurément pas être inscrite au nom de l'appelant non plus. Les premiers seront donc restitués et le jugement entrepris corrigé dans cette mesure également.</w:t>
      </w:r>
    </w:p>
    <w:p>
      <w:r>
        <w:rPr>
          <w:b/>
        </w:rPr>
        <w:t>E. 7</w:t>
      </w:r>
    </w:p>
    <w:p>
      <w:r>
        <w:t>Les motifs ayant conduit les premiers juges à prononcer le maintien des mesures de substitution ordonnées par le Tribunal des mesures de contrainte sont toujours d'actualité, ce que les appelants ne contestent au demeurant pas, de sorte que ces mesures seront reconduites mutatis mutandis (ATF 139 IV 277 consid. 2.2 à 2.3).</w:t>
      </w:r>
    </w:p>
    <w:p>
      <w:r>
        <w:rPr>
          <w:b/>
        </w:rPr>
        <w:t>E. 8</w:t>
      </w:r>
    </w:p>
    <w:p>
      <w:r>
        <w:t>Les appels sont rejetés pour l'essentiel. Les frais de la procédure d'appel, comprenant un émolument de CHF 2'000.- (art. 14 du règlement fixant le tarif des frais en matière pénale du 22 décembre 2010 (RTFMP RTFDP ; RS E 4 10.03) seront partant mis, à concurrence de la moitié, à la charge de l'appelant A______, qui contestait intégralement le jugement entrepris, le solde étant réparti entre l'appelant B______ et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