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P/19923/2018 vom 12. Februar 2019</w:t>
      </w:r>
    </w:p>
    <w:p>
      <w:r>
        <w:t>GE Cour de justice, 2019-02-12, FR</w:t>
      </w:r>
    </w:p>
    <w:p>
      <w:r>
        <w:rPr>
          <w:b/>
        </w:rPr>
        <w:t xml:space="preserve">Quelle: </w:t>
      </w:r>
      <w:r>
        <w:t>https://mcp.opencaselaw.ch/entscheid/ge_gerichte_P_19923_2018</w:t>
      </w:r>
    </w:p>
    <w:p>
      <w:r>
        <w:t>FR: GE_GERICHTE P/19923/2018 du 12 février 2019</w:t>
      </w:r>
    </w:p>
    <w:p>
      <w:r>
        <w:t>IT: GE_GERICHTE P/19923/2018 del 12 febbraio 2019</w:t>
      </w:r>
    </w:p>
    <w:p>
      <w:pPr>
        <w:pStyle w:val="Heading2"/>
      </w:pPr>
      <w:r>
        <w:t>Regeste</w:t>
      </w:r>
    </w:p>
    <w:p>
      <w:r>
        <w:t>RÉVISION(DÉCISION) ; DÉCISION D'EXTENSION | CPP.356.al7; CPP.392.al1; CPP.410.al1.letb; CPP.411.al2; CPP.413.al2; CPP.415.al2; CPP.428.al5; CPP.436.al4; CP.33.al3</w:t>
      </w:r>
    </w:p>
    <w:p>
      <w:pPr>
        <w:pStyle w:val="Heading2"/>
      </w:pPr>
      <w:r>
        <w:t>Erwägungen</w:t>
      </w:r>
    </w:p>
    <w:p>
      <w:r>
        <w:rPr>
          <w:b/>
        </w:rPr>
        <w:t>E. 1.1</w:t>
      </w:r>
    </w:p>
    <w:p>
      <w:r>
        <w:t>La CPAR est l'autorité compétente en matière de révision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Ni les acquittements ni les classements prononcés par le Tribunal de police n'ont fait l'objet d'un appel ou d'un appel joint, ce dont les parties ont été informées par courriers de la CPAR du 20 août 2018, si bien qu'ils sont entrés en force de chose jugée. La demande de révision de l'ordonnance pénale OPMP/10640/2016 du 13 décembre 2016, reçue le 4 octobre 2018, est donc recevable.</w:t>
      </w:r>
    </w:p>
    <w:p>
      <w:r>
        <w:rPr>
          <w:b/>
        </w:rPr>
        <w:t>E. 2</w:t>
      </w:r>
    </w:p>
    <w:p>
      <w:r>
        <w:t>2.1.1. A teneur de l'art. 356 al. 7 CPP, si des ordonnances pénales portant sur les mêmes faits ont été rendues contre plusieurs personnes, l'art. 392 CPP est applicable par analogie. 2.1.2. Selon l'art. 392 al. 1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l'autorité de recours juge différemment les faits (let. a) ; les considérants valent aussi pour les autres personnes impliquées (let. b). Le but poursuivi par l'art. 392 CPP, dont l'application est obligatoire, est d'éviter des demandes de révision ultérieures (décision de la Cour des plaintes du Tribunal pénal fédéral BB.2013.87 du 2 juillet 2013 consid. 3.4 ; L. MOREILLON / A. PAREIN-REYMOND, Petit commentaire CPP , Bâle 2016, n. 5 ad art. 392 ; M. SCHMID / D. JOSITSCH, Schweizerische Strafprozessordnung : Praxiskommentar [Praxiskommentar] , 3 e éd., Zurich 2018, n. 3 ad art. 392). La révision, en tant que moyen de droit subsidiaire, cède le pas à l'application de l'art. 392 CPP, de sorte que certains auteurs l'appellent une " révision sui generis " (A. DONATSCH / T. HANSJAKOB / V. LIEBER, Kommentar zur Schweizerischen Strafprozessordnung , 2 e éd., Zurich 2014, n. 31 ad art. 410 ; M. NIGGLI / M. HEER / H. WIPRÄCHTIGER, Schweizerische Strafprozessordnung Basler Kommentar , 2 e éd., Bâle 2014, n. 1 ad art. 392 et n. 90 ad art. 410 ; N. SCHMID / D. JOSITSCH, Handbuch des Schweizerischen Strafprozessrechts , 3 e éd., Zurich/St-Gall 2017, n. 1590 p. 711). La notion de "même procédure" de l'art. 392 CPP implique que les prévenus ou condamnés doivent avoir été jugés dans le cadre de la même procédure de première instance (A. DONATSCH / T. HANSJAKOB / V. LIEBER, op. cit. , n. 6 ad art. 39). Ainsi, lorsque des personnes ayant formé opposition obtiennent un résultat plus favorable en première instance, le tribunal modifie les ordonnances pénales des personnes qui ne s'y sont pas opposées ou, en cas d'acquittement, les annule (A. DONATSCH / T. HANSJAKOB / V. LIEBER, op. cit. , n. 5 ad art. 356 ; M. NIGGLI / M. HEER / H. WIPRÄCHTIGER, op. cit. , n. 6 ad art. 356). En tout état, la voie de la révision (art. 410 al. 1 let. b CPP) est ouverte lorsque les personnes en cause ont initialement été poursuivies dans la même procédure, certaines d'entre elles ayant toutefois été jugées par ordonnance pénale et d'autres par un juge unique ou encore un tribunal collégial (M. SCHMID / D. JOSITSCH, Praxiskommentar , n. 8 ad art. 392). L'art. 392 CPP présuppose que l'état de fait ou encore les conditions à l'ouverture de l'action pénale ou des empêchements de procéder sont appréciés différemment par l'autorité d'appel et que cette appréciation laisse apparaitre le rôle des autres participants, qui n'ont pas interjeté de moyen de droit, sous une autre lumière, ce qui justifie leur acquittement ou, du moins, une appréciation plus clémente (A. DONATSCH / T. HANSJAKOB / V. LIEBER, op. cit. , n. 3 ad art. 392 ; M. SCHMID / D. JOSITSCH, Praxiskommentar , n. 4 ad art. 392).</w:t>
      </w:r>
    </w:p>
    <w:p>
      <w:r>
        <w:rPr>
          <w:b/>
        </w:rPr>
        <w:t>E. 2.1</w:t>
      </w:r>
    </w:p>
    <w:p>
      <w:r>
        <w:t>En l'occurrence, les frais de la procédure ayant été laissés à la charge de l'Etat par le Tribunal de police pour les autres participants, il convient d'en faire de même s'agissant de ceux qui ont été imposés au demandeur par l'ordonnance pénale entreprise. 4.2.2. Le demandeur en révision obtient entièrement gain de cause devant la CPAR, de sorte que les frais de la procédure de révision seront laissés à la charge de l'Etat.</w:t>
      </w:r>
    </w:p>
    <w:p>
      <w:r>
        <w:rPr>
          <w:b/>
        </w:rPr>
        <w:t>E. 2.2</w:t>
      </w:r>
    </w:p>
    <w:p>
      <w:r>
        <w:t>L'art. 410 al. 1 let. b CPP prévoit que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 Ce motif de révision est absolu, de sorte que le jugement antérieur doit être annulé sans examen de son bien-fondé, la juridiction d'appel devant uniquement constater la contradiction flagrante (M. NIGGLI / M. HEER / H. WIPRÄCHTIGER, op. cit. , n. 88 ad art. 410). L'application de l'art. 410 al. 1 let. b CPP présuppose que les deux décisions se basent sur un même état de fait et entre principalement en considération lorsque plusieurs personnes impliquées dans une infraction pénale ont été poursuivies ou jugées séparément et que les décisions pénales sont contradictoires en ce qui concerne l'état de fait. Il en est ainsi notamment lorsque l'un des coauteurs est acquitté postérieurement au motif que l'acte n'était pas prouvé s'agissant des éléments constitutifs objectifs ou que la procédure est classée en raison de l'absence d'une plainte pénale valable (M. NIGGLI / M. HEER / H. WIPRÄCHTIGER, op. cit. , n. 89 s. ad art. 410 ; N. SCHMID / D. JOSITSCH, Praxiskommentar , n. 15 ad art. 410). L'appréciation différente des aspects subjectifs ou personnels d'un même état de fait ou de questions juridiques n'est pas un motif suffisant de révision (M. NIGGLI / M. HEER / H. WIPRÄCHTIGER, op. cit. , n. 93 ad art. 410).</w:t>
      </w:r>
    </w:p>
    <w:p>
      <w:r>
        <w:rPr>
          <w:b/>
        </w:rPr>
        <w:t>E. 2.3</w:t>
      </w:r>
    </w:p>
    <w:p>
      <w:r>
        <w:t>L'art. 33 CP précise que l'ayant droit peut retirer sa plainte tant que le jugement de deuxième instance cantonale n'a pas été prononcé (al. 1). Le retrait de la plainte à l'égard d'un des prévenus profite à tous les autres (al. 3). La règle de l'indivisibilité de la plainte pénale de l'art. 33 al. 3 CP est également applicable lorsque les participants à une infraction sont poursuivis dans des procédures différentes (ATF 80 IV 209 consid. 1 p. 211 ; arrêt du Tribunal fédéral 6B_527/2016 du 23 décembre 2016 consid. 5.1). 2.4.1. En l'espèce, l'ordonnance pénale OPMP/10640/2016 du Ministère public du 13 décembre 2016 a été valablement notifiée au demandeur en révision le 23 décembre 2016. Faute d'avoir été frappée d'opposition dans le délai de dix jours de l'art. 354 al. 1 CPP, elle est entrée en force de chose jugée (art. 354 al. 3 CPP), ce qui a été confirmé par ordonnance du Tribunal de police du 22 février 2017, notifiée au demandeur le 28 février 2017 et non frappée de recours. Le demandeur en révision n'allègue pas avoir été empêché de former opposition ni recours dans les délais fixés par la loi. En tout état de cause, le délai de 30 jours pour demander la restitution du délai n'est pas respecté en l'occurrence. Ainsi, les voies de l'opposition et du recours à la Chambre pénale de recours ne sont plus ouvertes. La voie de la révision apparait par conséquent comme le seul moyen de rétablir, cas échéant, une situation conforme au droit. 2.4.2. Sur le fond, il est établi que la procédure devant le Tribunal de police était basée sur un état de fait identique à celui pour lequel le demandeur en révision a été condamné par ordonnance pénale du 13 décembre 2016. Le premier juge a toutefois apprécié différemment cet état de fait s'agissant de ses éléments objectifs en acquittant les différents participants, considérés comme des coauteurs, de toutes infractions et en classant celles poursuivies sur plainte à la suite du retrait de celle-ci. L'appréciation différente ne concerne ainsi ni une question juridique ni les éléments subjectifs des infractions, le rôle et le comportement du demandeur en révision étant au demeurant comparable à ceux de ses compagnons. Ce nonobstant, et bien qu'un retrait de plainte pénale profite à tous les prévenus en vertu de l'art. 33 al. 3 CP, le jugement n'a pas été étendu en sa faveur. Il existe ainsi une contradiction flagrante au sens de l'art. 410 al. 1 let. b CPP entre le jugement de première instance et l'ordonnance pénale entreprise, de sorte que la demande de révision doit être admise.</w:t>
      </w:r>
    </w:p>
    <w:p>
      <w:r>
        <w:rPr>
          <w:b/>
        </w:rPr>
        <w:t>E. 3</w:t>
      </w:r>
    </w:p>
    <w:p>
      <w:r>
        <w:t>3.1.1.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3.1.2. L'art. 415 al. 2 CPP prévoit que si le condamné est acquitté ou que sa peine est réduite, ou si la procédure est classée, le montant des amendes ou des peines pécuniaires perçu en trop lui est remboursé. Les prétentions du prévenu en matière de dommages-intérêts ou de réparation du tort moral sont régies par l'art. 436 al. 4 CPP. 3.2.1. L'état du dossier permet à la CPAR de rendre une nouvelle décision. L'admission de la demande de révision entraîne l'annulation du verdict de culpabilité. Le demandeur en révision sera ainsi acquitté du chef de contrainte (art. 181 CP). Par ailleurs, le retrait de la plainte pénale constituant un empêchement de procéder définitif, la procédure sera classée s'agissant des infractions de menaces (art. 180 al. 1 CP) et de violation du domaine secret ou du domaine privé au moyen d'un appareil de prise de vues (art. 179 quater al. 1 CP). 3.2.2. La restitution du montant de la peine pécuniaire, si elle a déjà été exécutée, soit CHF 6'750.- (75 jours-amende à CHF 90.- l'unité), avec intérêts à 5% dès le jour du paiement, sera ordonnée.</w:t>
      </w:r>
    </w:p>
    <w:p>
      <w:r>
        <w:rPr>
          <w:b/>
        </w:rPr>
        <w:t>E. 4.1</w:t>
      </w:r>
    </w:p>
    <w:p>
      <w:r>
        <w:t>Aux termes de l'art. 428 CPP, les frais de la procédure de recours sont mis à la charge des parties dans la mesure où elles ont obtenu gain de cause ou succombé. La partie dont le recours est irrecevable ou qui retire le recours est également considérée avoir succombé (al. 1). Lorsqu'une demande de révision est admise, l'autorité pénale appelée à connaître ensuite de l'affaire fixe les frais de la première procédure selon son pouvoir d'appréciation (al. 5).</w:t>
      </w:r>
    </w:p>
    <w:p>
      <w:r>
        <w:rPr>
          <w:b/>
        </w:rPr>
        <w:t>E. 5</w:t>
      </w:r>
    </w:p>
    <w:p>
      <w:r>
        <w:t>2. Devant la CPAR, le demandeur en révision obtient gain de cause, si bien qu'il convient de lui accorder une juste indemnité pour ses frais de défense. Les conclusions en indemnisation de son conseil paraissent en adéquation avec la nature, l'importance et la difficulté de la cause. L'indemnité qui est due à A______ sera ainsi arrêtée à CHF 1'400.-, correspondant à 4h00 d'activité au tarif de CHF 350.-/heure. La TVA n'est, à juste titre, pas sollicitée, vu le statut de collaborateur de l'avocat de choix. * * * * *</w:t>
      </w:r>
    </w:p>
    <w:p>
      <w:r>
        <w:rPr>
          <w:b/>
        </w:rPr>
        <w:t>E. 5.1</w:t>
      </w:r>
    </w:p>
    <w:p>
      <w:r>
        <w:t>Selon l'art. 436 al. 4 CPP, le prévenu qui, après révision, est acquitté ou condamné à une peine moins sévère a droit à une juste indemnité pour les dépenses occasionnées par la procédure de révision. S'il a subi une peine ou une mesure privative de liberté, il a également droit à une réparation du tort moral et à une indemnité dans la mesure où la privation de liberté ne peut être imputée sur des sanctions prononcées à raison d'autres 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