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P/19882/2018 vom 11. November 2019</w:t>
      </w:r>
    </w:p>
    <w:p>
      <w:r>
        <w:t>GE Cour de justice, 2019-11-11, FR</w:t>
      </w:r>
    </w:p>
    <w:p>
      <w:r>
        <w:rPr>
          <w:b/>
        </w:rPr>
        <w:t xml:space="preserve">Quelle: </w:t>
      </w:r>
      <w:r>
        <w:t>https://mcp.opencaselaw.ch/entscheid/ge_gerichte_P_19882_2018</w:t>
      </w:r>
    </w:p>
    <w:p>
      <w:r>
        <w:t>FR: GE_GERICHTE P/19882/2018 du 11 novembre 2019</w:t>
      </w:r>
    </w:p>
    <w:p>
      <w:r>
        <w:t>IT: GE_GERICHTE P/19882/2018 del 11 novembre 2019</w:t>
      </w:r>
    </w:p>
    <w:p>
      <w:pPr>
        <w:pStyle w:val="Heading2"/>
      </w:pPr>
      <w:r>
        <w:t>Regeste</w:t>
      </w:r>
    </w:p>
    <w:p>
      <w:r>
        <w:t>FIXATION DE LA PEINE;CONCOURS D'INFRACTIONS;PEINE COMPLÉMENTAIRE;ATTÉNUATION DE LA PEINE;INDEMNITÉ(EN GÉNÉRAL);DÉFENSE D'OFFICE | CP.19.al1.letb; CP.19.al1.letd; CP.19.al2.leta; LEI.115.al1.leta; LEI.115.al1.letb; CP.47; CP.49; CPP.135</w:t>
      </w:r>
    </w:p>
    <w:p>
      <w:pPr>
        <w:pStyle w:val="Heading2"/>
      </w:pPr>
      <w:r>
        <w:t>Erwägungen</w:t>
      </w:r>
    </w:p>
    <w:p>
      <w:r>
        <w:rPr>
          <w:b/>
        </w:rPr>
        <w:t>E. 1.1</w:t>
      </w:r>
    </w:p>
    <w:p>
      <w:r>
        <w:t>L'appel du prévenu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w:t>
      </w:r>
    </w:p>
    <w:p>
      <w:r>
        <w:rPr>
          <w:b/>
        </w:rPr>
        <w:t>E. 2</w:t>
      </w:r>
    </w:p>
    <w:p>
      <w:r>
        <w:t>L'infraction à l'art. 19 al. 1 let. b et d et al. 2 let. a LStup est passible d'une peine privative de liberté d'un an au moins, cumulable avec une peine pécuniaire, tandis que l'infraction à l'art. 115 al. 1 let. a et b LEI est passible d'une peine privative de liberté d'un an au plus ou d'une peine pécuniaire.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2.1.2.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2.1.3.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2.1.4. Le juge peut suspendre partiellement l'exécution d'une peine privative de liberté d'un an au moins et de trois ans au plus afin de tenir compte de façon appropriée de la faute de l'auteur. La partie à exécuter ne peut excéder la moitié de la peine (art. 43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2.2</w:t>
      </w:r>
    </w:p>
    <w:p>
      <w:r>
        <w:t>En l'espèce, la faute de l'appelant doit être qualifiée de lourde. Il a certes pris part à un trafic de stupéfiants local portant sur un unique transport et une courte période pénale. Toutefois, la quantité de drogue transportée, dont le taux de pureté était élevé, est importante, dépassant largement le seuil de l'aggravante prévue à l'art. 19 al. 2 LStup. L'appelant, par appât d'un gain rapide et facile, n'a ainsi pas hésité à mettre en danger la santé de nombreuses personnes. Bien que précaire, sa situation ne justifiait pas ses actes. S'il est vrai que, sans les autorisations nécessaires, il était difficile pour l'appelant de gagner sa vie légalement, rien ne le contraignait à s'adonner à un trafic de drogue, qui plus est seulement dix jours après son arrivée en Suisse. De plus, il connaissait déjà le pays et était conscient des difficultés qu'il allait y rencontrer. Diplômé en _____ il avait un travail en Macédoine, qui lui permettait de percevoir un revenu, certes peu élevé, mais en toute légalité. Comme l'admet l'appelant, sa collaboration a été plutôt mauvaise, celui-ci ayant, malgré des aveux initiaux, varié dans ses déclarations aux fins de minimiser ses actes et de rejeter la faute sur son comparse. Les regrets exprimés seulement en appel semblent de pure circonstance, de sorte qu'ils ne reflètent pas une sincère prise de conscience. Il y a concours entre deux infractions, soit celle à la LStup et celle à la LEI. Compte tenu des antécédents spécifiques de l'appelant, seule une peine privative de liberté est envisageable pour punir ces deux infractions. Pour l'infraction à la Lstup qui est abstraitement la plus grave, la CPAR retiendra une peine privative de liberté de trois ans et demi au vu des éléments surexaminés, auxquels s'ajoutent des antécédents récents et spécifiques. L'arrêt du Tribunal fédéral cité par le conseil de l'appelant ne permet pas de remettre en question cette peine. En effet dans cet arrêt, l'appelante, condamnée à 18 mois de peine privative de liberté avec sursis, avait été libérée de l'aggravante de l'art. 19 al. 2 LStup et n'avait pas d'antécédents. Concernant l'infraction à la LEI, la faute de A______ est également lourde. Ce dernier est entré en Suisse au mépris de la législation, qu'il connaissait ayant déjà fait l'objet d'une condamnation pour des faits similaires, et alors qu'il était sous le coup d'une interdiction d'entrée sur le territoire dont il a admis avoir connaissance. L'appelant a des antécédents spécifiques dès lors qu'il a déjà été condamné pour entrée et séjours illégaux. Au vu de ces éléments, la peine précitée sera étendue de trois mois pour sanctionner l'infraction à la LEI. L'amende de CHF 200.- (dont la peine privative de liberté de substitution est fixée à deux jours) pour l'infraction à l'art. 19a al. 1 LStup sera confirmée, étant adéquate et conforme aux dispositions légales applicables (art. 34 et 106 CP) et n'étant par ailleurs pas contestée en appel.</w:t>
      </w:r>
    </w:p>
    <w:p>
      <w:r>
        <w:rPr>
          <w:b/>
        </w:rPr>
        <w:t>E. 2.3</w:t>
      </w:r>
    </w:p>
    <w:p>
      <w:r>
        <w:t>L'appelant a récidivé alors qu'il se trouvait dans un délai d'épreuve, ce qui révèle l'absence d'impact de ses précédentes condamnations sur son comportement. Ainsi, la nouvelle peine à elle seule n'aura pas un effet dissuasif suffisant sur l'appelant. Il affirme vainement qu'il y a absence de pronostic défavorable car il a évolué de manière positive depuis son incarcération et souhaite voir ses enfants grandir. Comme l'a relevé le MP, l'appelant a déjà bénéficié d'une seconde chance en 2015 et il était pleinement conscient des conséquences d'une récidive lorsqu'il a commis les faits en cause dix jours après son arrivée en Suisse. Il sera également noté qu'en 2015, il avait déjà un enfant en bas-âge. L'arrivée prochaine d'un second enfant aurait dû être un motif supplémentaire de respecter les règles du sursis. Partant, c'est à juste titre que le premier juge a ordonné la révocation du sursis partiel du 19 mars 2015. Au vu de la peine principale de trois ans et neuf mois, une peine privative de liberté d'ensemble de quatre ans et six mois apparaît adéquate et même clémente.</w:t>
      </w:r>
    </w:p>
    <w:p>
      <w:r>
        <w:rPr>
          <w:b/>
        </w:rPr>
        <w:t>E. 2.4</w:t>
      </w:r>
    </w:p>
    <w:p>
      <w:r>
        <w:t>De la sorte, le jugement entrepris sera confirmé et l'appel rejeté.</w:t>
      </w:r>
    </w:p>
    <w:p>
      <w:r>
        <w:rPr>
          <w:b/>
        </w:rPr>
        <w:t>E. 3</w:t>
      </w:r>
    </w:p>
    <w:p>
      <w:r>
        <w:t>. L'expulsion de l'appelant, qui ne la remet pas en cause, sera confirmée, dans la mesure où elle respecte les critères de l'art. 66a bis CP.</w:t>
      </w:r>
    </w:p>
    <w:p>
      <w:r>
        <w:rPr>
          <w:b/>
        </w:rPr>
        <w:t>E. 4</w:t>
      </w:r>
    </w:p>
    <w:p>
      <w:r>
        <w:t>L'appelant, qui succombe, supportera les frais de la procédure envers l'État, comprenant un émolument de CHF 1'500.- (art. 428 CPP).</w:t>
      </w:r>
    </w:p>
    <w:p>
      <w:r>
        <w:rPr>
          <w:b/>
        </w:rPr>
        <w:t>E. 5</w:t>
      </w:r>
    </w:p>
    <w:p>
      <w:r>
        <w:t>5.1.1.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5.1.2.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5.1.3.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5.1.5.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5.2.1. En l'espèce,le Tribunal correctionnel a à juste titre exclu du poste " procédure " 90 minutes correspondant aux recherches juridiques des 28 mars et 3 avril 2019. Il a toutefois réduit l'activité du recourant de deux heures, retenant ainsi 13h40 sur 15h40 au lieu de 14h10 auxquelles vient s'ajouter l'audience de jugement de 4h15, soit 18h25 d'activité. 5.2.2. Le recourant fait valoir à raison que le premier juge a indument indemnisé la totalité des heures au tarif de CHF 150.-, soit celui d'un collaborateur, dans la mesure où il était expressément mentionné sur l'état de frais que, dès le 1 er mars 2019, ce dernier exerçait en tant que chef d'étude. Ainsi, le Tribunal correctionnel aurait dû indemniser au tarif de chef d'étude les entrevues des 13 mars et 2 avril 2019, pour une durée de trois heures, les trois heures de préparation de l'audience de jugement devant le Tribunal correctionnel et l'audience de jugement d'une durée de 4h15. C'est donc au total 10h15 qui étaient à indemniser à hauteur de CHF 200.-/heure, soit un montant total de CHF 2'050.-. Le solde de 8h10, activité d'un collaborateur, a été à juste titre rémunéré à hauteur de CHF 150.-/heure, soit un montant total de CHF 1'225.-. A cela viennent s'ajouter la majoration forfaitaire de 20% (CHF 655.-) ainsi que CHF  400.- de frais d'interprètes. Le recours est ainsi admis et M e C______ se verra octroyer une indemnité de CHF 705.- complétant celle allouée pour son activité de défenseur d'office de A______ en première instance, d'où un total de CHF 4'330.-.</w:t>
      </w:r>
    </w:p>
    <w:p>
      <w:r>
        <w:rPr>
          <w:b/>
        </w:rPr>
        <w:t>E. 5.3</w:t>
      </w:r>
    </w:p>
    <w:p>
      <w:r>
        <w:t>L'admission partielle du recours ne donnera pas lieu à la perception de frais (art. 428 al. 1 CPP).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Il se justifie, compte tenu de l'admission des conclusions du recourant, de lui allouer, à titre de juste indemnité, un montant de CHF 500.-, pour son recours.</w:t>
      </w:r>
    </w:p>
    <w:p>
      <w:r>
        <w:rPr>
          <w:b/>
        </w:rPr>
        <w:t>E. 5.4</w:t>
      </w:r>
    </w:p>
    <w:p>
      <w:r>
        <w:t>En application des principes qui précèdent, l'activité de préparation de l'audience d'appel sera ramenée à deux heures, amplement suffisantes étant rappelé que le dossier, peu volumineux, ne présentait aucune difficulté au plan juridique, était bien connu du défenseur d'office qui venait de le plaider en première instance et que seule la peine était contestée en appel. De même, il ne sera pas tenu compte de la visite à la prison du 17 avril 2019, pas nécessaire, puisque l'appelant avait vu son défenseur le 2 avril 2019 ainsi que le jour de l'audience de première instance et que l'appel avait de plus déjà été annoncé, le 11 avril 2019. M e C______ a effectué moins de 30 heures de travail en faveur de A______ depuis l'ouverture de la procédure. En conclusion, l'indemnité sera arrêtée à CHF 2'460.- pour 10h15 d'activité (présence aux débats comprise) au tarif de CHF 200.- /heure plus la majoration forfaitaire de 20 %, un forfait de déplacement de CHF 100.- et CHF 400.- de débours.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