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P/19788/2019 vom 3. September 2021</w:t>
      </w:r>
    </w:p>
    <w:p>
      <w:r>
        <w:t>GE Cour de justice, 2021-09-03, FR</w:t>
      </w:r>
    </w:p>
    <w:p>
      <w:r>
        <w:rPr>
          <w:b/>
        </w:rPr>
        <w:t xml:space="preserve">Quelle: </w:t>
      </w:r>
      <w:r>
        <w:t>https://mcp.opencaselaw.ch/entscheid/ge_gerichte_P_19788_2019</w:t>
      </w:r>
    </w:p>
    <w:p>
      <w:r>
        <w:t>FR: GE_GERICHTE P/19788/2019 du 3 septembre 2021</w:t>
      </w:r>
    </w:p>
    <w:p>
      <w:r>
        <w:t>IT: GE_GERICHTE P/19788/2019 del 3 settembre 2021</w:t>
      </w:r>
    </w:p>
    <w:p>
      <w:pPr>
        <w:pStyle w:val="Heading2"/>
      </w:pPr>
      <w:r>
        <w:t>Regeste</w:t>
      </w:r>
    </w:p>
    <w:p>
      <w:r>
        <w:t>SÉQUESTRE(LP);PRÉVENU;BLANCHIMENT D'ARGENT | CPP.263</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de la prévenue qui, partie à la procédure (art. 104 al. 1 let. b CPP), a qualité pour agir, ayant un intérêt juridiquement protégé à la modification ou à l'annulation de la décision querellée (art. 105 al. 2 et 382 al. 1 CPP).</w:t>
      </w:r>
    </w:p>
    <w:p>
      <w:r>
        <w:rPr>
          <w:b/>
        </w:rPr>
        <w:t>E. 2</w:t>
      </w:r>
    </w:p>
    <w:p>
      <w:r>
        <w:t>La recourante reproche tout d'abord au Ministère public d'avoir fait une constatation incomplète et erronée des faits. Dès lors que la Chambre de céans jouit d'un plein pouvoir de cognition en droit et en fait (art. 393 al. 2 CPP) (ATF 137 I 195 consid. 2.3.2 p. 197; arrêt du Tribunal fédéral 1B_524/2012 du 15 novembre 2012 consid. 2.1), les éventuelles constatations incomplètes ou inexactes du Ministère public auront été corrigées dans l'état de fait établi ci-devant. Partant, ce grief sera rejeté.</w:t>
      </w:r>
    </w:p>
    <w:p>
      <w:r>
        <w:rPr>
          <w:b/>
        </w:rPr>
        <w:t>E. 3</w:t>
      </w:r>
    </w:p>
    <w:p>
      <w:r>
        <w:t>La recourante reproche au Ministère public la violation de son droit d'être entendue.</w:t>
      </w:r>
    </w:p>
    <w:p>
      <w:r>
        <w:rPr>
          <w:b/>
        </w:rPr>
        <w:t>E. 3.1</w:t>
      </w:r>
    </w:p>
    <w:p>
      <w:r>
        <w:t>La garantie du droit d'être entendu, déduite de l'art. 29 al. 2 Cst., impose à l'autorité de motiver ses décisions, afin que les parties puissent les comprendre et apprécier l'opportunité de les attaquer, et que les autorités de recours soient en mesure d'exercer leur contrôle (ATF 136 I 229 consid. 5.2 p. 236 ; 135 I 265 consid. 4.3 p. 276 ; 126 I 97 consid. 2b p. 102). Il suffit que l'autorité mentionne au moins brièvement les motifs fondant sa décision, de manière à ce que l'intéressé puisse se rendre compte de la portée de celle-ci et l'attaquer en connaissance de cause ; l'autorité peut se limiter à ne discuter que les moyens pertinents, sans être tenue de répondre à tous les arguments qui lui sont présentés (ATF 139 IV 179 consid. 2.2 p. 183 ; ATF 138 I 232 consid. 5.1 p. 237 ; arrêts du Tribunal fédéral 6B_146/2016 du 22 août 2016 consid. 1.1 et 1B_62/2014 du 4 avril 2014 consid. 2.2). Dès lors que l'on peut discerner les motifs qui ont guidé la décision de l'autorité, le droit à une décision motivée est respecté même si la motivation présentée est erronée (ATF 141 V 557 consid. 3.2.1 p. 565). La motivation peut d'ailleurs être implicite et résulter des différents considérants de la décision (arrêt du Tribunal fédéral 2C_23/2009 du 25 mai 2009 consid. 3.1).</w:t>
      </w:r>
    </w:p>
    <w:p>
      <w:r>
        <w:rPr>
          <w:b/>
        </w:rPr>
        <w:t>E. 3.2</w:t>
      </w:r>
    </w:p>
    <w:p>
      <w:r>
        <w:t>En l'espèce, les informations ressortant de l'ordonnance de séquestre, soit que la recourante est soupçonnée d'avoir commis un blanchiment d'argent au préjudice du plaignant et qu'il ne voyait pas d'autres mesures envisageables, ont permis à la première citée de développer son recours. Le grief est infondé.</w:t>
      </w:r>
    </w:p>
    <w:p>
      <w:r>
        <w:rPr>
          <w:b/>
        </w:rPr>
        <w:t>E. 4.1</w:t>
      </w:r>
    </w:p>
    <w:p>
      <w:r>
        <w:t>Selon l'art. 263 al. 1 CPP, des objets et valeurs patrimoniales appartenant au prévenu ou à des tiers peuvent être mis sous séquestre, notamment lorsqu'il est probable qu'ils seront utilisés comme moyens de preuves (let. a), qu'ils devront être restitués au lésé (let. c) ou qu'ils devront être confisqués (let. d). L'art. 71 al. 3 CP, permet par ailleurs à l'autorité d'instruction de placer sous séquestre, en vue de l'exécution d'une créance compensatrice, des éléments du patrimoine de la personne concernée, par quoi il faut entendre non seulement l'auteur, mais aussi, à certaines conditions, un tiers favorisé, d'une manière ou d'une autre, par l'infraction (cf. art. 71 al. 1 CP renvoyant à l'art. 70 al. 2 CP; arrêts du Tribunal fédéral 1B_213/2013 du 27 septembre 2013 consid. 4.1; 1B_583/2012 du 31 janvier 2013 consid. 2.1 et les références citées).</w:t>
      </w:r>
    </w:p>
    <w:p>
      <w:r>
        <w:rPr>
          <w:b/>
        </w:rPr>
        <w:t>E. 4.2</w:t>
      </w:r>
    </w:p>
    <w:p>
      <w:r>
        <w:t>Le séquestre prévu par l'art. 263 al. 1 let. d CPP a pour but de préparer la confiscation au sens des art. 69 et 70 CP. Selon cette dernière disposition, le juge prononce la confiscation des valeurs patrimoniales qui sont le résultat d'une infraction ou qui étaient destinées à décider ou à récompenser l'auteur d'une infraction, si elles ne doivent pas être restituées au lésé en rétablissement de ses droits (art. 70 al. 1 CP). L'art. 70 al. 2 CP précise que la confiscation n'est pas prononcée lorsqu'un tiers a acquis les valeurs dans l'ignorance des faits qui l'auraient justifiée, et cela dans la mesure où il a fourni une contre-prestation adéquate ou si la confiscation se révèle d'une rigueur excessive.</w:t>
      </w:r>
    </w:p>
    <w:p>
      <w:r>
        <w:rPr>
          <w:b/>
        </w:rPr>
        <w:t>E. 4.3</w:t>
      </w:r>
    </w:p>
    <w:p>
      <w:r>
        <w:t>Selon la jurisprudence, les règles sur la confiscation doivent être appliquées de manière restrictive lorsque des tiers non enrichis sont concernés. L'esprit et le but de la confiscation excluent en effet que la mesure puisse porter préjudice à des valeurs acquises de bonne foi dans le cadre d'un acte juridique conforme à la loi (arrêt du Tribunal fédéral 1B_22/2017 du 24 mars 2017 consid. 3.1). Cependant, pour qu'un séquestre puisse être refusé au stade de la procédure préliminaire, il faut qu'une confiscation soit d'emblée et indubitablement exclue, respectivement que la bonne foi du tiers soit clairement et définitivement établie. La notion de bonne foi pénale du tiers porte sur l'ignorance des faits qui justifieraient la confiscation, soit de son caractère de récompense ou de produit d'une infraction. Selon la jurisprudence, elle ne se rapporte pas à la notion civile consacrée à l'art. 3 CC. La confiscation ne peut ainsi pas être prononcée si le tiers sait simplement qu'une procédure pénale a été ouverte contre son partenaire commercial, mais ne dispose pas d'informations particulières. Il faut que le tiers ait une connaissance certaine des faits qui auraient justifié la confiscation ou, à tout le moins, considère leur existence comme sérieusement possible, soit qu'il connaisse les infractions d'où provenaient les valeurs ou, du moins, ait eu des indices sérieux que les valeurs provenaient d'une infraction. En d'autres termes, la confiscation à l'égard d'un tiers ne sera possible que si celui-ci a une connaissance – correspondant au dol éventuel – des faits justifiant la confiscation. La violation d'un devoir de diligence ou d'un devoir de se renseigner ne suffit pas pour exclure la bonne foi du tiers (arrêt du Tribunal fédéral 1B_222/2015 du 10 novembre 2015 consid. 2.1. et 2.4 et les références citées). L'art. 71 al. 3 CP permet à l'autorité d'instruction de placer sous séquestre, en vue de l'exécution d'une créance compensatrice jusqu'à concurrence du montant présumé du produit de l'infraction, des valeurs patrimoniales appartenant à la personne concernée, sans lien de connexité avec les faits faisant l'objet de l'instruction pénale. La mesure prévue par cette disposition se différencie ainsi du séquestre conservatoire résultant des art. 263 al. 1 let. c CPP (restitution au lésé) ou 263 al. 1 let. d CPP, dispositions requérant l'existence d'un tel rapport de connexité (ATF 140 IV 57 consid. 4.1.2). Par "personne concernée" au sens de cette disposition, on entend non seulement l'auteur, mais aussi, à certaines conditions, un tiers favorisé, d'une manière ou d'une autre, par l'infraction (cf. art. 71 al. 1 CP renvoyant à l'art. 70 al. 2 CP).</w:t>
      </w:r>
    </w:p>
    <w:p>
      <w:r>
        <w:rPr>
          <w:b/>
        </w:rPr>
        <w:t>E. 4.4</w:t>
      </w:r>
    </w:p>
    <w:p>
      <w:r>
        <w:t>Une mesure de séquestre est en principe proportionnée du simple fait qu'elle porte sur des valeurs dont on peut vraisemblablement admettre qu'elles pourront être confisquées en application du droit pénal (art. 70 et 71 CP). Tant que l'instruction n'est pas achevée et que subsiste une probabilité de confiscation, de créance compensatrice ou d'une allocation au lésé, la mesure conservatoire doit être maintenue (ATF 141 IV 360 consid. 3.2 p. 364). Le séquestre ne peut donc être levé (art. 267 CPP) que dans l'hypothèse où il est d'emblée manifeste et indubitable que les conditions matérielles d'une confiscation ne sont pas réalisées, et ne pourront l'être (arrêts du Tribunal fédéral 1B_311/2009 du 17 février 2010 consid. 3 in fine et 1S.8/2006 du 12 décembre 2006 consid. 6.1).</w:t>
      </w:r>
    </w:p>
    <w:p>
      <w:r>
        <w:rPr>
          <w:b/>
        </w:rPr>
        <w:t>E. 4.5</w:t>
      </w:r>
    </w:p>
    <w:p>
      <w:r>
        <w:t>En l'espèce, la recourante ne saurait être, à ce stade de la procédure, considérée comme un tiers de bonne foi en tant qu'elle est soupçonnée de blanchiment d'argent pour avoir acquis un véhicule avec des fonds provenant d'un abus de confiance commis par son associée au préjudice du plaignant. Le séquestre a été prononcé pour être utilisé comme moyen de preuve, restitué au lésé voire confisqué, vu son lien de connexité avec l'infraction. C'est donc bien en application de l'art. 263 al. 1 let. a, c et d CPP et 71 CP que le séquestre a été prononcé, l'art. 70 al. 2 CP n'entrant pas en considération, à ce stade. Si, certes, le véhicule a déjà perdu de la valeur depuis sa mise en circulation, il en perdrait plus encore si la recourante continuait à en faire usage, outre le risque d'accident. Aucune mesure moins restrictive n'est ainsi envisageable.</w:t>
      </w:r>
    </w:p>
    <w:p>
      <w:r>
        <w:rPr>
          <w:b/>
        </w:rPr>
        <w:t>E. 5</w:t>
      </w:r>
    </w:p>
    <w:p>
      <w:r>
        <w:t>Justifiée, l'ordonnance querellée sera donc confirmée.</w:t>
      </w:r>
    </w:p>
    <w:p>
      <w:r>
        <w:rPr>
          <w:b/>
        </w:rPr>
        <w:t>E. 6</w:t>
      </w:r>
    </w:p>
    <w:p>
      <w:r>
        <w:t>La recourante, qui succombe, supportera les frais envers l'État, qui seront fixés en totalité à CHF 900.- (art. 428 al. 1 CPP et 13 al. 1 du Règlement fixant le tarif des frais en matière pénale, RTFMP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