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P/19654/2015 vom 15. Oktober 2018</w:t>
      </w:r>
    </w:p>
    <w:p>
      <w:r>
        <w:t>GE Cour de justice, 2018-10-15, FR</w:t>
      </w:r>
    </w:p>
    <w:p>
      <w:r>
        <w:rPr>
          <w:b/>
        </w:rPr>
        <w:t xml:space="preserve">Quelle: </w:t>
      </w:r>
      <w:r>
        <w:t>https://mcp.opencaselaw.ch/entscheid/ge_gerichte_P_19654_2015</w:t>
      </w:r>
    </w:p>
    <w:p>
      <w:r>
        <w:t>FR: GE_GERICHTE P/19654/2015 du 15 octobre 2018</w:t>
      </w:r>
    </w:p>
    <w:p>
      <w:r>
        <w:t>IT: GE_GERICHTE P/19654/2015 del 15 ottobre 2018</w:t>
      </w:r>
    </w:p>
    <w:p>
      <w:pPr>
        <w:pStyle w:val="Heading2"/>
      </w:pPr>
      <w:r>
        <w:t>Regeste</w:t>
      </w:r>
    </w:p>
    <w:p>
      <w:r>
        <w:t>ACTE D'ORDRE SEXUEL AVEC UN ENFANT; ABUS DE LA DÉTRESSE; PORNOGRAPHIE; SURSIS PARTIEL À L'EXÉCUTION DE LA PEINE ; VIOLATION DES RÈGLES DE LA CIRCULATION ; CONDUITE SANS AUTORISATION | CP.187; CP.193; CP.197; CP.43; LCR.95; LCR.90.al1</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 Les infractions aux art. 187 et 193 CP sont passibles de peines privatives de liberté de cinq ans au plus, respectivement de trois ans, ou d'une peine pécuniaire. 2.2.1. A teneur de l’art. 187 ch. 1 CP, se rend coupable d’actes d’ordre sexuel avec des enfants celui qui aura commis un acte d’ordre sexuel sur un enfant de moins de 16 ans. 2.2.2. L'art. 193 al. 1 CP punit celui qui, profitant de la détresse où se trouve la victime ou d'un lien de dépendance fondé sur des rapports de travail ou d'un lien de dépendance de toute autre nature, aura déterminé celle-ci à commettre ou à subir un acte d'ordre sexuel. La notion de lien de dépendance au sens de l'art. 193 rejoint celle de l'art. 188 protégeant le développement des mineurs ayant atteint la majorité sexuelle. Le rapport de dépendance s'inscrit en général dans une relation inégale entre l'auteur de l'infraction et la victime. Celle-ci se trouve dans une situation de soumission par rapport à l'auteur qui exerce sur elle un ascendant grâce à son rôle dominant (J. HURTADO POZO, Droit pénal : partie spéciale , Genève/Zurich/Bâle 2009, § 104 n. 3054). Outre l'existence d'un lien de dépendance, l'art. 193 CP exige que l'auteur de l'infraction, usant de son emprise sur la victime, ait déterminé cette dernière à commettre ou à subir un acte d'ordre sexuel. Il importe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(ATF 131 IV 114 consid. 1 p. 118 ; arrêt du Tribunal fédéral 6B_1076/2015 du 13 avril 2016 consid. 2.1). Du point de vue subjectif, il faut que l'acte soit intentionnel. L'auteur doit savoir ou tout au moins supposer que la personne concernée n'accepte les actes d'ordre sexuel en question qu'en raison du lien de dépendance existant (ATF 131 IV 114 consid. 1 p. 119 et la jurisprudence citée ; arrêt du Tribunal fédéral 6B_1076/2015 du 13 avril 2016 consid. 2.1). 2.2.3.1. Dans un arrêt traitant de l'existence d'une pression psychique au sens de l'art. 189 CP, réprimant la contrainte sexuelle, il a été admis qu'un enseignant de sport avait usé, pour abuser de ses élèves mineures, de sa supériorité générale d'adulte et de l'affection que lui portaient les jeunes filles, tirant profit de la confiance que lui témoignaient les familles des victimes et plongeant celles-ci dans un conflit de conscience qui les avait mises hors d'état de résister. Le TF a également retenu l'existence d'une dépendance émotionnelle et sociale découlant du fait que l'auteur avait endossé un rôle de père pour ses victimes, en ayant ponctuellement gagné leur confiance par l'attachement, ainsi que par la discipline sportive et pédagogique, ce qui lui permettait d'abuser d'elles sans violence ni menace (ATF 128 IV 97 consid. 2a et b = JdT 2004 IV p. 128). 2.2.3.2. Un lien de dépendance peut également découler de toute situation où une personne assume une position de mentor, notamment pour des occupations de temps libre (arrêt du Tribunal fédéral 6S.117/2006 du 9 juin 2006, consid. 3.1. ; B. CORBOZ, Les infractions en droit suisse , vol. I, Berne 2002, n. 13 ad art. 188 CP). 2.2.3.3. L'existence d'un tel lien a été admis entre une élève et son professeur de musique qui était de près de quarante ans son aîné et son confident. Selon le TF, de par cette double position, dont il ne pouvait être que conscient, l'auteur jouissait manifestement d'un ascendant certain, tant intellectuel qu'affectif, sur sa victime (arrêt du Tribunal fédéral 6S.340/2004 du 3 novembre 2004, consid. 3.4.). 2.2.4. En raison de biens juridiques différents, il y a lieu d'admettre le concours idéal entre les articles 187 et 193 CP lorsque l'état de détresse ou de dépendance ne provient pas uniquement du jeune âge (M. DUPUIS / L. MOREILLON / C. PIGUET / S. BERGER / M. MAZOU / V. RODIGARI [éds], Code pénal - Petit commentaire , 2ème éd., Bâle 2017, ad art. 193, n. 24). En effet, celui qui abuse d'un enfant en profitant de son état de détresse - état qui n'est pas provoqué par son jeune âge - doit répondre des infractions réprimées par les art. 189 et 187 CP (J. HURTADO POZO, Droit pénal : partie spéciale , Genève/Zurich/Bâle 2009, § 104 n. 3069).</w:t>
      </w:r>
    </w:p>
    <w:p>
      <w:r>
        <w:rPr>
          <w:b/>
        </w:rPr>
        <w:t>E. 2.3</w:t>
      </w:r>
    </w:p>
    <w:p>
      <w:r>
        <w:t>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8.2.4.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8.2.5. La rémunération forfaitaire de la vacation aller/retour au et du Palais de justice ou au et du bâtiment du Ministère public est arrêtée par la CPAR à CHF 100.- pour les chefs d'étude. 8.3.1. En l'occurrence, en application de ces principes, il convient de retrancher de l'état de frais présenté par M e B______ : ·      30 minutes correspondant au poste " Recherches juridiques (semi-détention) " du 23 mars 2018, la formation du stagiaire n'incombant pas à l'Etat ;![endif]&gt;![if&gt; ·      40 minutes correspondant à l'annonce et à la déclaration d'appel, actes n'ayant pas à être motivé et entrant dans le forfait pour activités diverses ;![endif]&gt;![if&gt; ·      15 minutes pour la confection du chargé de pièces, contenant, à bon escient, neuf pièces seulement, activité administrative comprise dans le tarif-horaire ;![endif]&gt;![if&gt; ·      Les deux vacations du stagiaire correspondant apparemment, faute de détail, aux dépôts de l'annonce et de la déclaration d'appel "par porteur", lesquels auraient pu intervenir par voie postale, respectivement par le truchement du personnel administratif de l'étude, ce qui est différent d'une vacation du défenseur d'office pour consultation du dossier ou en vue d'audience.![endif]&gt;![if&gt; 8.3.2. En conclusion, l'indemnité sera arrêtée à CHF 2'674.50 correspondant à 10h50 heures d'activité au tarif de CHF 200.-/heure (CHF 2'166.65), plus la majoration forfaitaire de 10% (CHF 216.65), vu l'indemnisation intervenue en première instance (à hauteur de 45h05), la vacation de la cheffe d'étude à l'audience de la CPAR (CHF 100.-) et l'équivalent de la TVA au taux de 7.7% en CHF 191.20. * * * * *</w:t>
      </w:r>
    </w:p>
    <w:p>
      <w:r>
        <w:rPr>
          <w:b/>
        </w:rPr>
        <w:t>E. 3.1</w:t>
      </w:r>
    </w:p>
    <w:p>
      <w:r>
        <w:t>Le Tribunal correctionnel a fixé de manière définitive, faute d'appel du Ministère public ou de la partie plaignante, la période pénale de l'automne 2014 à août 2015, s'agissant de pénétrations vaginales digitales régulières et d'une fellation, et de février à août 2015 s'agissant de huit relations sexuelles complètes, en sus de l'épisode d'attouchements dans la chambre d'hôtel à Zürich qu'il a situé en mars 2014. L'appelant a alors profité que la jeune fille doive partager son lit, les deux autres lits de la chambre étant occupés par des athlètes devant concourir le lendemain, pour lui prodiguer des caresses sur sa cuisse, à son entrejambe, d'abord sur son training et son t-shirt, avant de toucher sa poitrine et son sexe, sous ses sous-vêtements, de lui lécher le visage et de tenter de la pénétrer vaginalement avec ses doigts. L'appelante a vainement cherché à lui échapper en tombant du lit à plusieurs reprises. Le Tribunal correctionnel a également définitivement retenu qu'à l'exception de cette dernière occurrence, tous les faits retenus s'étaient déroulés dans le bureau de l'appelant. Bien que l'appelant reconnaisse l'intégralité des actes de nature sexuelle sur l'appelante telle que retenus par les premiers juges, jusqu'à et y compris l'acte complet, la sachant en-deçà de la majorité sexuelle et admettant désormais également l'infraction à l'art. 193 CP, il ne peut être fait l'économie, pour fixer la peine, d'apprécier les éléments à la procédure de nature à déterminer la nature de la relation qui a uni appelant et appelante et son évolution, à l'aune de leurs déclarations respectives et des autres éléments de la procédure, en particulier des messages échangés, des déclarations des témoins et des nombreux rapports et avis de psychiatres, psychologues et autres thérapeutes.</w:t>
      </w:r>
    </w:p>
    <w:p>
      <w:r>
        <w:rPr>
          <w:b/>
        </w:rPr>
        <w:t>E. 3.2</w:t>
      </w:r>
    </w:p>
    <w:p>
      <w:r>
        <w:t>Il paraît à titre liminaire utile de rappeler brièvement la chronologie de certains évènements marquants et pertinents que la CPAR considère comme établis comme suit. L'appelant a été l'entraîneur de ______ de l'appelante dans le groupe élite depuis ses 13 ans au plus tard (fait corroboré par la mère de cette dernière), les séances d'entraînement se déroulant du lundi au samedi inclus, auxquels s'ajoutaient des camps et compétitions. Il lui a donné des séances de coaching personnel dans son bureau dès ses 13-14 ans (13 ans selon sa mère, 14 ans selon l'appelant). La compétition à Zürich s'est tenue en mars 2014, information confirmée par la Fédération suisse de ______. L'appelante a mentionné le camp de ______ en ______, en janvier 2015, ses vacances aux ______, durant trois semaines dès le 1 er juillet 2015, le déplacement en ______ [France] à début août 2015 et le camp à ______ [VD] à la fin du même mois, quatre événements dont la date n'est pas remise en cause par l'appelant ni par un quelconque élément de la procédure. Sa mère a découvert "la situation" le 30 août 2015, après quoi l'appelante en a parlé au Dr K______ et à la psychologue L______. Le dépôt de plainte est intervenu le 14 octobre 2015. Le détonateur des révélations de la jeune fille, à fin août 2015, alors âgée de 15 ans et demi, est sa colère, perceptible par sa mère, à la lecture de l'un des messages de l'appelant. La mère confisque le téléphone de l'adolescente - laquelle en informe juste avant son entraîneur - et y lit les messages échangés entre celui-ci et son élève dans lesquels il est question de l'amour que le premier porte à la seconde et de relations sexuelles entre eux. 3.3.1. Comme retenu à juste titre par les premiers juges, l'appelante a eu un discours évolutif sur certains points majeurs concernant l'historique de ses relations avec l'appelant et la nature des actes dénoncés, aussi bien dans ses déclarations devant les autorités, que lors des révélations faites à son entourage plus ou moins proche et à ses thérapeutes. Il n'en reste pas moins que grande partie de ce qu'elle a dénoncé s'est réellement passé, sans usage de violence toutefois, mais avec brusquerie. 3.3.2. De son côté l'appelant a été plus constant. Il a d'emblée admis avoir entretenu une relation de nature sexuelle consentie – sans violence ni pression – avec son élève. Avant d'être confronté aux messages ______ [réseau social] susmentionnés, il affirmait que leur rapprochement remontait début de l'année 2015, concédant ensuite que cela puisse être à la fin de l'année 2014. Le premier rapport complet remontait entre février et mai 2015, ayant finalement admis en première instance que c'était en février. Il dénombrait six à huit relations sexuelles jusqu'au mois de juillet 2015, le départ de son élève en vacances aux ______ coïncidant avec la fin de leur relation. Il a constamment contesté toute pénétration ou tentative de pénétration anale mais reconnu des pénétrations vaginales, systématiquement sans protection. Tous deux s'étaient masturbés l'un l'autre mais lui ne l'avait jamais fait devant l'adolescente. Toutes les relations s'étaient déroulées dans son bureau, et jamais au domicile de la jeune fille ou dans "la cave". Il a constamment contesté tout geste à connotation sexuelle durant les vacances en ______ [France] et en ______. Malgré cette constance, il apparaît que l'appelant a minimisé les faits ou du moins dans un premier temps cherché à le faire, s'agissant en particulier du début des attouchements, respectivement des relations sexuelles complètes, et du premier épisode dans la chambre d'hôtel à Zürich, en mars 2014. 3.3.3. Le contenu des messages via ______ dès janvier 2014, date d'installation de cette application par l'appelant sur son smartphone, donne un premier éclairage de la nature de la relation qui s'est nouée avec son élève à compter dudit mois au plus tard. Comme justement résumé par les premiers juges, ces très nombreux messages confirment, même s'ils ne permettent pas de dater précisément les évènements, que l'appelant a, de janvier 2014, à de très nombreuses reprises et régulièrement, sollicité et obtenu de l'appelante, alors qu'elle était âgée de 14 ans seulement, l'envoi de photographies " sexy " et de plus en plus osées, partiellement dénudées, commentant ces clichés et la complimentait sur son physique, notamment ses formes de manière inappropriée. Il a d'ailleurs agi de même, avec succès, vis-à-vis d'autres de ses jeunes élèves de sexe féminin, les témoins M______, J______ et, vainement malgré son insistance, P______. Cet élément témoigne de ce que A______ était, dès le début de l'année 2014 déjà, attiré sexuellement par C______, ce qu'il a d'ailleurs finalement admis. Il ressort ensuite des messages que, dès le début de l'automne 2014, le discours du prévenu, à l'égard de l'adolescente, a été davantage sexualisé. En effet, dès le mois d'octobre 2014 et jusqu'à la fin de l'année 2014, les propos échangés deviennent de plus en plus crus, faisant référence, notamment, à des contacts physiques à connotation sexuelle survenus entre l'appelant et l'appelante. Celle-ci indique également à son entraîneur à plusieurs reprises qu'elle l'aime. En novembre 2014, l'appelant évoque le fait de s'être fait " jeter du lit " de l'adolescente, avoir peur d'être surpris dans sa chambre, et la possibilité de passer une nuit ensemble. En décembre 2014, il parle d'aller " à la cave " pour y être tranquille, ainsi que le fait qu'il aime " léchouiller " le ventre de C______. Dès le début de l'année 2015, il y a une augmentation significative du nombre de messages échangés, témoignant d'une proximité toujours plus grande entre l'appelant et l'appelante, le contenu des messages ne laissant planer aucun doute quant à l'existence d'actes d'ordre sexuel. Dès le mois de février 2015, les messages font expressément référence à des relations sexuelles complètes, ceux du 21 février 2015 faisant à l'évidence allusion à une fellation souhaitée par l'appelant. Cette chronologie apparait corroborée par les déclarations des témoins O______, P______ et T______, lesquelles ont toutes fait état d'un changement dans le caractère de C______, entre le mois de décembre 2014 et le début de l'année 2015. Le 21 avril 2015, l'entraîneur et l'élève échangent sur la blessure qu'elle s'est faite en portant son pantalon sans culotte . Il lui conseille de mettre de la crème. Le matin du 13 août 2015, pouvant correspondre à leur retour de ______ [France], l'appelant demande à son élève ce qu'il faisait de faux et pourquoi son cœur " saignait " à quoi elle lui répondait notamment qu'elle n'avait rien fait " avec ce gars ". La lettre donnée par l'appelant à l'appelante à leur retour de ______ étaye l'existence de son côté d'une histoire d'amour entre eux, " impossible mais si belle " et du fait qu'il l'en " libère ". 3.4.1. Au vu de l'ensemble des éléments de la procédure, la CPAR retient que l'appelant était un entraîneur chevronné de ______ formant l'élite de cette branche à Genève, dont les compétences à ce titre sont reconnues par tous, dans la sévérité, la pression, mais dans la justesse, pour amener les athlètes à donner le meilleur d'eux-mêmes. Il jouissait d'une aura certaine auprès de ses élèves et à tout le moins des parents de l'appelante qui lui avaient confié leur fille et son destin d'athlète en toute confiance. Pour certains, dont l'adolescente, il était comme un second père. L'entraîneur reconnaît par contre avec le recul s'être montré trop familier et proche de ses élèves et même inapproprié, en échangeant sur des sujets tels le sexe, en jouant ou en laissant jouer au strip -fléchettes dans son bureau ou encore en demandant à trois de ses élèves filles des photos dénudées. Il était de même inapproprié et à l'évidence pas seulement lié au poids à atteindre par l'athlète en vue d'une compétition, de comparer les formes, notamment la poitrine et les fesses, de ses élèves filles, à leur su à toutes, qui plus est à un âge où se développe l'identité sexuelle et où l'adolescent est en pleine crise et souvent submergé de doutes, dont sur son physique en pleine mutation. Tous les élèves auditionnés, de sexe masculin et féminin, ont évoqué la forte emprise, voire une manipulation pour garder le contrôle. Cette emprise allait au-delà du cadre sportif, s'agissant en particuliers de l'hygiène de vie à adopter, l'appelant se montrant aussi intrusif dans leur vie privée, voulant notamment savoir qui sortait avec qui et encourageant même les athlètes à sortir entre eux. L'appelant est cependant allé bien au-delà de cette limite avec l'appelante qu'il a entraînée depuis ses 12-13 ans, soit à l'orée de l'adolescence. Tout leur entourage a perçu un rapprochement entre eux à compter du début de l'année 2014, ce qui correspond aux premiers messages ______ [réseau social] disponibles. Il ressort de la procédure (témoignages directs, messages ______ et la lettre de rupture de l'été 2015) que l'appelant et l'appelante ont depuis lors partagé des liens très forts, même si le déséquilibre et le caractère pénal de cette relation est patent. Ainsi, l'appelante, même blessée au dos et partant privée de cours de ______ pendant plusieurs mois, voyait son entraîneur quotidiennement, que ce soit au club et sur le chemin aller-retour, chez lui, à la conduire chez divers thérapeutes ou dans des activités extérieures. L'appelant s'est rendu omniprésent et indispensable dans la vie de l'appelante, jusqu'à parvenir à ses fins. Il a, à certains moments, fait pression sur elle pour passer du temps avec elle, un comportement toutefois davantage guidé par ses sentiments amoureux qu'une réelle volonté d'user d'un moyen de contrainte sur elle, laquelle l'a toutefois considéré par moments comme du harcèlement. 3.4.2. L'appelante est l'aînée d'une fratrie de sept enfants, tous pratiquant du sport à haut niveau. Au plus tard en intégrant la section élite du groupe, elle a passé la majorité du temps hors cadre scolaire au club de ______, dans le bureau de son entraîneur, dans des compétitions et camps. Avec le temps, elle a été intégrée au giron familial de l'entraîneur, mangeant et dormant chez lui, y compris les dimanches. A voir les photos produites par l'appelant, les jeunes du club passaient ensemble des moments de loisirs à la piscine ou autour de repas. La jeune fille a, de manière constante, à l'instar d'autres élèves, exprimé l'entière confiance et l'admiration (rapportée à la Dresse U______) qu'elle portait à son entraîneur, à qui elle parlait d'une grande partie de sa vie et qui était davantage présent dans sa vie que son père. Il était " son coach, son confident, son deuxième père, son ami, son mentor " et elle l'admirait. Elle s'est sentie obligée de lui répondre qu'elle l'aimait aussi, " engluée dans cette relation ", expression prise ou reprise par la psychiatre U______, ressentie comme un chantage de sorte que même si elle avait envie de dire " non " à son entraîneur, elle finissait par lui dire " oui ". Autrement dit, soit elle "passait à la casserole", lui envoyait les photos dénudées demandées, et des films encore plus compromettants où elle se masturbait, soit il se montrait désagréable avec elle aux entraînements ou l'en privait, notamment à ______ [VD] les mercredi après-midi ou encore en lui disant que souffrant de l'absence de relations sexuelles avec sa femme, il serait contraint d'aller " aux putes ". Il jouait aussi avec les sentiments de la jeune fille par la concurrence pour gagner son affection et sa considération qu'il faisait régner entre ses athlètes de sexe féminin. Même quand l'adolescente a trouvé cette relation bizarre et a essayé de s'en affranchir, l'appelant est revenu à la charge à coups de messages, tels ceux échangés à la fin août 2015 ayant amené à la découverte du pot aux roses. Ainsi, l'adolescente, pour son agrément au quotidien, avait besoin d'être dans les bonnes grâces de son entraîneur auprès duquel elle trouvait du réconfort, lequel est allé jusqu'à la conduire à ses rendez-vous de médecins lorsqu'elle était blessée. Elle avait aussi l'espoir qu'en conservant cette proximité avec cet entraîneur, il l'emmènerait au plus haut niveau - national, voire européen - possible de compétition. Une telle ascension correspondait d'ailleurs aux attentes de ses parents. L'appelante a dit des séances personnelles de coaching, auxquelles elle s'était pour certaines sentie obligée de se rendre, vu l'insistance de son entraîneur et ses réactions négatives dans le cas contraire, qu'elle avait subi un véritable " lavage de cerveau ". Elle a somatisé son mal-être par un mal de dos durant des mois dont la cause n'a pu être diagnostiquée autrement. Son entraîneur ne craignait d'ailleurs pas de la faire souffrir physiquement dans son entraînement, même blessée, comme il s'en est ouvert sans fard auprès du Dr K______, lequel n'était pas d'accord avec sa méthode, ce qui démontre à quel point le premier pouvait se montrer dur à l'entraînement. L'appelante a évoqué à moult reprises et auprès de divers intervenants son sentiment de peur et de honte, dans la mesure où elle pourrait être tenue pour responsable du comportement de l'adulte. Elle gardait des traits de caractère " natures et enfantins " selon le témoin O______ et était immature pour son âge selon la psychiatre U______, ce qui explique pour partie son absence de sens critiques face aux sollicitations des plus inadéquates de son entraîneur qui lui a permis d'en profiter, en commençant par lui demander de lui envoyer des photos dénudées, le début de l'engrenage. Au vu de toutes ces circonstances, il doit être retenu qu'il était difficile, si ce n'est par moment impossible, pour la jeune appelante de refuser les actes d'ordre sexuel, incluant des relations complètes avec son entraîneur, lequel l'a menée sur cette voie. 3.4.3. Les actes de nature sexuelle ne sont à juste titre plus contestés en appel, pas plus que leur qualification sous l'angle des art. 187 et 193 CP, entrant en concours. En effet, tel que développé ci-dessus, il existait à l'évidence un fort lien de dépendance et un fort ascendant de l'entraîneur sur son élève. Il était son mentor, la soumettait à une dure discipline sportive et pédagogique ; il était aussi un second père et son confident. Enfin, plus de 30 ans les séparaient, ce qui assoit définitivement la supériorité tant intellectuelle qu'affective qu'il avait sur l'adolescente.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4.1.2. 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138 IV 120 consid. 5.2 ; arrêt du Tribunal fédéral 6B_962/2016 du 29 août 2017 consid. 4.2). 4.1.3. Selon l’art. 43 CP, inchangé dans le cadre de la réforme du droit des sanctions entré en vigueur au 1 er janvier 2018 s'agissant de peines privatives de liberté,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4.1.4.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Les conditions objectives de l'art. 42 CP et celles de l'art.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(ATF 134 IV 1 consid. 5.3.2 p. 11). 4.1.5.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4.1.6. Enfin, le juge doit, s'il prononce une peine privative assortie d'un sursis partiel, non seulement fixer au moment du jugement la quotité de la peine qui est exécutoire et celle qui est assortie du sursis mais également mettre en proportion adéquate une partie à l'autre. S'il prononce une peine de trois ans de privation de liberté, le juge peut donc assortir du sursis une partie de la peine allant de 18 à trente mois. Pour fixer dans ce cadre la durée de la partie ferme et avec sursis de la peine, le juge dispose d'un large pouvoir d'appréciation. À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4.1.7 . Si le juge suspend totalement ou partiellement l’exécution d’une peine, il impartit au condamné un délai d’épreuve de deux à cinq ans (art. 44 al. 1 CP). 4.1.8. Le juge n'est en principe pas lié par les conclusions d'une expertise judiciaire ; toutefois, s'il entend s'en écarter, il doit motiver sa décision et ne saurait sans motifs sérieux substituer son opinion à celle de l'expert (ATF 128 I 81 consid. 2 ; 120 III 79 consid. 2c ; 118 Ia 144 consid. 1c ; 116 IV 273 ; 107 IV 7 consid. 5 ; 102 IV 225 consid. 7b ; 101 IV 129 consid. 3a et les références citées ; voir aussi ATF 137 V 210 ; 125 V 351 consid. 3b/bb ; 122 V 157 consid. 1c). 4.1.9.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 4.1.10. Dans une affaire jugée dans le canton de Vaud sur seul appel du prévenu qui concluait à une peine privative de liberté de 24 mois entièrement assortie du sursis, condamné en seconde instance pour menaces, contrainte, actes d'ordre sexuel avec des enfants, contrainte sexuelle, pornographie, infraction à la loi fédérale sur les stupéfiants, remise de stupéfiants à un mineur, infraction à la loi fédérale sur les armes et accomplissement non autorisé d'une course d'apprentissage, à une peine privative de liberté réduite de 30 (dont 12 mois fermes) à 24 mois, dont six mois fermes, le Tribunal fédéral a considéré comme arbitraire le fait pour les juges de s'éloigner de l'expertise psychiatrique en retenant un pronostic mitigé alors que ladite expertise concluait à un risque de récidive minime. Les juges cantonaux avaient substitué leur propre appréciation à celle de l'expert sans fournir de raisons satisfaisantes. Le Tribunal fédéral a renvoyé la cause à l'instance cantonale pour un complément d'expertise actualisé et nouveau jugement (arrêt 6B_715/2017 du 23 février 2018).</w:t>
      </w:r>
    </w:p>
    <w:p>
      <w:r>
        <w:rPr>
          <w:b/>
        </w:rPr>
        <w:t>E. 4.2</w:t>
      </w:r>
    </w:p>
    <w:p>
      <w:r>
        <w:t>La faute de l’appelant est en l’espèce très lourde. De l'automne 2014 au mois d'août 2015, soit pendant plus d'un an et demi, il a profité de l’ascendant qu’il avait sur l’appelante, résultant aussi bien de sa position dominante d'entraîneur, sévère, même si juste, de second père, de confident qu’il incarnait, que du jeune âge de la victime, pour régulièrement la contraindre à supporter des attouchements et l'acte sexuel complet. Il a ainsi gravement nui au développement de l'adolescente, au cours de sa puberté, soit un moment particulièrement crucial, et s’en est pris à sa liberté sexuelle alors qu'elle n'avait aucune expérience dans ce domaine ou en tous les cas bien moindre que la sienne, sans aucun égard pour sa santé. Elle souffre encore aujourd’hui d’un état anxio-dépressif. Le seul mobile de l'appelant consistait dans la satisfaction égoïste de ses pulsions et de ses désirs, le fait qu'il ait pu être amoureux de la jeune fille n'enlevant en rien le caractère égoïste de ses actes. Il s'est comporté avec cette jeune fille à l'image de certains films qu'il visionnait et téléchargeait sur internet, d'un père incestueux ou un adulte masculin présenté comme tel dans en tout cas deux films, infligeant des actes de nature sexuelle à des filles âgées de 9 à 13-14 ans. Il a d'ailleurs obtenu et stocké – sur le même support que ces films pédopornographiques, dont l'un comprenant l'acte sexuel complet avec un chien –, des photos de l'appelante, poitrine et sexe dénudés, en gros plan en sus d'à tout le moins une vidéo où elle se masturbe sur les toilettes. Il a poussé cette adolescente à de tels actes sans considération aucune pour le mal que cela pouvait lui causer s'agissant de la perte de repères dans la gradation des actes de nature sexuelle et de leur enregistrement sur des supports numériques de manière indélébile. L'appelant avait par ailleurs l'âge d'être le père de sa victime. Sa situation personnelle n'excuse en rien ses agissements, le fait qu'il puisse rencontrer des problèmes érectiles avec sa femme ne l'autorisant pas à " tester " ce qu'il en était avec une jeune fille. La collaboration de l'appelant a été plutôt bonne, bien qu'il doive être relevé qu'il a cherché à attribuer à la victime une part de responsabilité de ce qu'il a qualifié de " dérapage " commun. S'il a d'emblée reconnu des actes sexuels avec la victime, il a cherché à en minimiser le nombre pour prétendre initialement qu'ils étaient de l'ordre de trois ou quatre. L’appelant a exprimé des regrets et a manifesté une prise de conscience de la gravité de ses actes. Aux dires de sa thérapeute, il a progressé, notamment au niveau de son empathie et de sa remise en question. S'il cherchait encore jusqu'à quelques jours avant l'audience d'appel à plaider qu'il n'avait pas profité du lien particulier qui le liait à l'adolescente, il explique désormais qu'il a compris cette dépendance et le mal causé chez sa jeune victime, s'inscrivant dans la durée. Il n'a par contre pas encore compris les raisons du stockage de films pédopornographiques, ce qui interpelle au vu de leur contenu évocateur des scènes vécues avec la plaignante. Sa prise de conscience est ainsi meilleure qu'en première instance mais pas aboutie. Même si elle est intervenue grâce à l'aide de sa psychiatre, une composante tactique en vue des débats d'appel n'est pas exclue. Sa responsabilité est très faiblement restreinte, comme retenu par les experts psychiatres dans les conclusions de leur rapport dont il n'y a pas lieu de s'écarter. Le concours d’infractions est réel, ce qui justifie une augmentation notable de la peine au vu de la fréquence des infractions retenues et de la durée de la période pénale, et idéal en ce qui concerne les actes sexuels, dont l'infraction la plus sévèrement punie concrètement est celle d'actes d'ordre sexuel avec des enfants. La peine maximale encourue est de 7,5 ans. L’appelant a été condamné en 2013 pour des infractions contre le patrimoine, dont la nature est cependant sans rapport avec les faits de la présente procédure.</w:t>
      </w:r>
    </w:p>
    <w:p>
      <w:r>
        <w:rPr>
          <w:b/>
        </w:rPr>
        <w:t>E. 4.3</w:t>
      </w:r>
    </w:p>
    <w:p>
      <w:r>
        <w:t>Au vu des éléments susmentionnés, une peine privative de liberté de 36 mois et la fixation de la part à exécuter à une année prenaient adéquatement en considération la lourde faute de l’appelant, sa responsabilité faiblement restreinte et la prise de conscience intervenue au fil de la procédure. Comme retenu par la jurisprudence, la gravité de la faute en l'espèce, même en présence d'une responsabilité restreinte, ne permet pas de considérer un quantum de peine inférieur à 36 mois et de basculer à celui de 24 mois permettant d'envisager un sursis complet. Le but de prévention spéciale commande par ailleurs l'exécution partielle de la peine privative de liberté. L'appelant ayant poursuivi son effort dans ce sens en appel, il se justifie de réduire à six mois, le minimum légal, la partie ferme de la peine, pour tenir compte du pronostic favorable. La stabilité familiale de l'appelant, de même que son ou ses activités professionnelles et son suivi psychiatrique ne seront en outre pas compromis par la partie de peine privative de liberté ferme, dès lors que ladite peine, si elle est de 12 mois au plus, est en règle générale exécutée sous la forme de la semi-détention c'est-à-dire que le détenu continue à travailler et à se former à l'extérieur de l'établissement et passe ses heures de loisirs et de repos à l'intérieur (art. 77 b CP). Enfin, il ne saurait être fait un amalgame avec une affaire jugée certes par le Tribunal fédéral (arrêt 6B_717/2017 du 23 février 2018), notamment pour des infractions contre l'intégrité sexuelle, lequel était toutefois saisi d'un recours du seul prévenu, ayant déjà obtenu en seconde instance que sa peine soit réduite de 30 mois à 24 mois, le rendant éligible au sursis total, ce qui n'est pas le cas de l'appelant pour les raisons et particularité sus-développées. La renonciation à révoquer le sursis du 11 décembre 2013 lui est acquise (art. 391 al. 2 CPP).</w:t>
      </w:r>
    </w:p>
    <w:p>
      <w:r>
        <w:rPr>
          <w:b/>
        </w:rPr>
        <w:t>E. 5</w:t>
      </w:r>
    </w:p>
    <w:p>
      <w:r>
        <w:t>5.1.1.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Il est admis que la règle de conduite peut obliger le condamné à se soumettre à un traitement psychiatrique ou à des contrôles médicaux réguliers, par exemple des contrôles d'urine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6B_1339/2016 du 23 mars 2017 consid. 1.1.2 et les références).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 6B_1048/2010 du 11 juin 2011 consid. 6.2 et les références citées). 5.1.2. Selon la jurisprudence, sursis, y compris partiel,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p. 187 s. ; arrêts du Tribunal fédéral 6B_1227/2015 du 29 juillet 2016 consid. 1.2.4 ; 6B_94/2015 du 24 septembre 2015 consid. 1.1 ; 6B_71/2012 du 21 juin 2012 consid. 6).</w:t>
      </w:r>
    </w:p>
    <w:p>
      <w:r>
        <w:rPr>
          <w:b/>
        </w:rPr>
        <w:t>E. 5.2</w:t>
      </w:r>
    </w:p>
    <w:p>
      <w:r>
        <w:t>La CPAR ne voit pas davantage de raison de s’écarter des conclusions de l’expert, au demeurant non critiquées par l'appelant, tendant au suivi d'un traitement psychothérapeutique, lequel a été ordonnée, à juste titre, par le Tribunal correctionnel en tant que règle de conduite. Un risque de récidive d'infractions sexuelles existe aux dires des experts, même s'il est qualifié de faible, et la thérapie d'ores-et-déjà entreprise est à même de le diminuer. La durée du délai d’épreuve – fixée en première instance à trois ans – paraît être de nature à détourner l'appelant de la commission de nouvelles infractions et nécessaire pour que la thérapie déploie les effets voulus. Il n'est pas inutile de rappeler au condamné qu'en cas de récidive ou de violation de la règle de conduite, le sursis pourrait être révoqué et la réintégration dans l'exécution de la peine ordonnée aux conditions des art. 46 al. 1 et 95 al. 5 CP.</w:t>
      </w:r>
    </w:p>
    <w:p>
      <w:r>
        <w:rPr>
          <w:b/>
        </w:rPr>
        <w:t>E. 6</w:t>
      </w:r>
    </w:p>
    <w:p>
      <w:r>
        <w:t>. 6.1.1.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6.1.2.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6.2</w:t>
      </w:r>
    </w:p>
    <w:p>
      <w:r>
        <w:t>Compte tenu de la confirmation du verdict de culpabilité et de la peine prononcée par le Tribunal correctionnel, seule la durée de la partie ferme étant légèrement réduite, il n'y a pas lieu de revoir les frais fixés par le tribunal de première instance (art. 428 al. 3 CPP). 6.3.1. En appel, le prévenu succombe également pour grande partie, sa peine n'ayant été modifiée que dans la mesure susmentionnée. Il se justifie partant de lui faire supporter les 5/6 èmes des frais de la procédure, qui comprennent un émolument de CHF 3'500.- (art. 14 al. 1 let. e du Règlement fixant le tarif des frais en matière pénale [RTFMP - E 4 10.03] et 428 al. 2 let. b CPP). 6.3.2. La partie plaignante succombe quant à elle partiellement (voir infra consi. 7.), de sorte qu'elle supportera le 1/6 ème restant des frais de la procédure de seconde instance.</w:t>
      </w:r>
    </w:p>
    <w:p>
      <w:r>
        <w:rPr>
          <w:b/>
        </w:rPr>
        <w:t>E. 7.1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de CHF 350.- pour les collaborateurs et de CHF 150.- pour les stagiaires ( AARP/125/2012 du 30 avril 2012 consid. 4.2 ; cf. arrêts du Tribunal fédéral 2C_725/2010 du 31 octobre 2011 consid. 3 et 2C_25/2008 du 18 juin 2008 consid. 3, en matière d'assistance juridique, faisant référence aux tarifs usuels d'un conseil de choix à Genève). 7.2.1. En l'espèce, la partie plaignante obtient pour l'essentiel gain de cause, si bien que le principe de l'indemnisation de ses dépenses nécessaires pour la procédure de première instance et d'appel lui est acquis. 7.2.2. L'appelante conteste l'indemnité allouée en première instance, arrêtée à 97h55 de travail au tarif de cheffe d'étude, 27h19 à celui de collaborateur, et 45 minutes à celui d'avocat-stagiaire. L'examen de la note produite pour la procédure de première instance (178 heures et 59 minutes), avant rajout de 2h pour l'audience de jugement, permet de constater que l'activité déployée par le conseil de l'appelante est globalement en adéquation avec la nature et la difficulté de l'affaire, sous réserve celle qui semble déployée à double, entre le 5 et le 12 mars 2018, par la cheffe d'étude et l'avocate collaboratrice, laquelle représente - en 2018, dans la mesure où le Tribunal correctionnel n'a pas remis en cause cet élément pour 2017 -, pas moins de 36h comptabilisées pour la préparation de l'audience, l'étude du dossier, la rédaction des conclusions civiles et la préparation d'un chargé de pièces. Ce total s'avère effectivement excessif dans ce dossier suivi par le même conseil aguerri ab initio , et sera ramené aux seules heures d'activité déployées par la cheffe d'étude, à savoir 20h. Il y a par ailleurs lieu de ramener le tarif horaire appliqué pour la collaboratrice à CHF 350.- et celui du stagiaire à CHF 150.- conformément aux principes jurisprudentiels précités et admis par l'appelante. Au vu de ces éléments, il convient d'indemniser 115h10 d'activité de cheffe d'étude (soit 2h de plus que retenu par le Tribunal correctionnel vu la durée effective de l'audience de première instance) au tarif de CHF 450.-/h (CHF 51'825.-), 49h04 (65h04-16h retirées) d'activité de collaboratrice à CHF 350.-/h (CHF 17'173.35) et 45 minutes pour celle du stagiaire à CHF 150.-/h (CHF 112.50), plus TVA à 8% pour l'activité déployée jusqu'au 31 décembre 2017 (CHF 3'182.20) et à 7.7.% pour celle déployée postérieurement (CHF 2'255.80). S'y ajoutent les débours par CHF 1'998.-. L'indemnité totale s'élève partant à CHF 76'546.85. 7.2.3. En appel, référence étant faite à la notion de juste indemnité consacrée à l'art. 433 CPP, il convient de retenir 5h d'activité pour les deux écritures déposées par la partie plaignante, au tarif horaire de CHF 450.- (CHF 2'250.-) plus la TVA à 7.7% (CHF 173.25). L'indemnité requise sera toutefois réduite de 1/6 ème , conformément à la clé de répartition retenue pour les frais de la procédure de seconde instance (cf. supra consid. 6.3.2). Elle sera ainsi fixée à CHF 2'019.40, TVA comprise.</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(cf .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depuis le 1 er octobre 2018, débours de l'étude inclus (cf . décision de la Cour des plaintes du Tribunal pénal fédéral BB.2013.127 du 4 décembre 2013 consid. 3/4.2-4.4) : avocat stagiaire CHF 110.- (let. a) ; chef d'étude CHF 200.- (let. c). En cas d'assujettissement l'équivalent de la TVA est versé en sus. Le tarif horaire comprend les frais administratifs de fonctionnement engendrés par la gestion des dossiers (débours) tels que l'ouverture et clôture du dossier, photocopies, port, affranchissement, téléphone et télécopie (décision de la Cour des plaintes du Tribunal pénal fédéral BB.2013.127 du 4 décembre 2013 consid. 4.4) de sorte qu'il n'y a pas lieu à indemnisation supplémentaire et ce même si l'avocat choisit d'accomplir ces tâches lui-même ( ACPR/292/2016 du 17 mai 2016 ; AARP/125/2014 du 21 mars 2014 ; AARP/379/2013 du 20 août 2013). 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