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P/19644/2017 vom 13. März 2018</w:t>
      </w:r>
    </w:p>
    <w:p>
      <w:r>
        <w:t>GE Cour de justice, 2018-03-13, FR</w:t>
      </w:r>
    </w:p>
    <w:p>
      <w:r>
        <w:rPr>
          <w:b/>
        </w:rPr>
        <w:t xml:space="preserve">Quelle: </w:t>
      </w:r>
      <w:r>
        <w:t>https://mcp.opencaselaw.ch/entscheid/ge_gerichte_P_19644_2017</w:t>
      </w:r>
    </w:p>
    <w:p>
      <w:r>
        <w:t>FR: GE_GERICHTE P/19644/2017 du 13 mars 2018</w:t>
      </w:r>
    </w:p>
    <w:p>
      <w:r>
        <w:t>IT: GE_GERICHTE P/19644/2017 del 13 marzo 2018</w:t>
      </w:r>
    </w:p>
    <w:p>
      <w:pPr>
        <w:pStyle w:val="Heading2"/>
      </w:pPr>
      <w:r>
        <w:t>Regeste</w:t>
      </w:r>
    </w:p>
    <w:p>
      <w:r>
        <w:t>VOL(DROIT PÉNAL) ; ADMINISTRATION DES PREUVES ; EXPULSION(DROIT PÉNAL) | CP.139; CP.172ter; CP.47; CP.49.al1; CP.66a.albis; LEtr.115.al1.letb; CPP.389.al1</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En l'occurrence, outre le fait qu'elles sont présentées pour la première fois en appel, les réquisitions de preuve de la défense doivent être rejetées, ne serait-ce que parce que celle-ci n'a pas fourni les coordonnées des personnes à entendre et que l'audition de l'une d'entre elles serait uniquement destinée à permettre d'identifier la seconde. A cela s'ajoute encore le fait que, même en suivant la thèse de l'appelant, qui n'est même pas rendue vraisemblable, il apparaît pour le moins improbable que le dénommé " E______ " ou " E______ "' vienne confirmer celle-ci en encourant de ce fait le risque d'être lui-même poursuivi en vertu de l'art. 116 al. 1 let. a LEtr, voire encore avec la circonstance aggravante de l'al. 3, pour avoir facilité le séjour illégal d'un étranger en l'hébergeant durablement dans une simple cave, en exigeant de surcroît de l'argent pour qu'il puisse y demeurer. Enfin et surtout, l'audition de ce témoin ne permettrait aucunement d'établir la réelle intention de l'appelant au moment de la commission du vol.</w:t>
      </w:r>
    </w:p>
    <w:p>
      <w:r>
        <w:rPr>
          <w:b/>
        </w:rPr>
        <w:t>E. 2.1</w:t>
      </w:r>
    </w:p>
    <w:p>
      <w:r>
        <w:t>Selon l'art. 389 al. 1 CPP, la procédure de recours se fonde sur les preuves administrées pendant la procédure préliminaire et la procédure de première instance. L'al. 2 de cette disposition règle les preuves complémentaires. Ainsi, la juridiction de recours peut administrer, d'office ou à la demande d'une partie, celles qui sont nécessaires au traitement du recours, étant, à l'inverse, en droit de refuser des preuves nouvelles lorsqu'une administration anticipée non arbitraire démontre que celles-ci ne seront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 Conformément à l'art. 139 al. 2 CPP, il n'y a pas non plus lieu d'administrer des preuves sur des faits non pertinents, notoires, connus de l'autorité ou déjà suffisamment prouvés.</w:t>
      </w:r>
    </w:p>
    <w:p>
      <w:r>
        <w:rPr>
          <w:b/>
        </w:rPr>
        <w:t>E. 3.1</w:t>
      </w:r>
    </w:p>
    <w:p>
      <w:r>
        <w:t>Selon l'art. 172ter al. 1 CP, applicable aux infractions contre le patrimoine, à l'exclusion du vol qualifié, du brigandage et de l'extorsion ou chantage (art. 172ter al. 2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cette disposition est applicable, alors qu'elle ne l'est pas si l'auteur a dû se contenter de moins de CHF 300.-, alors que son intention était d'obtenir davantage. Le dol éventuel suffit (ATF 123 IV 155 consid. 1a p. 156). Comme l'a relevé le premier juge, dans le cas d'un vol à la tire, lors duquel l'auteur ignore le contenu, par exemple, du sac ou du portefeuille qu'il va voler, il faut considérer, en l'absence d'indices contraires, que l'auteur agit tout au moins avec dol éventuel d'obtenir un butin supérieur à CHF 300.- (ATF 123 IV 155 , JdT 1998 IV 170 consid. 1b). 3.2.1. En l'espèce, l'appelant s'est bien rendu coupable d'un vol au sens de l'art. 139 ch. 1 CP, qui ne saurait être qualifié d'importance mineure selon l'art. 172ter CP, puisqu'en détournant l'attention des parties plaignantes, il a permis à son comparse de s'emparer des deux sacs à main se trouvant sur la banquette arrière du véhicule de ces dernières, soit d'objets dont le contenu est par essence indéterminé, mais dont ils escomptaient tous deux qu'il soit de la valeur la plus élevée possible. L'appelant reconnaît lui-même qu'il voulait obtenir au moins CHF 200.-, ce qui signifie déjà qu'il espérait réaliser un butin correspondant à tout le moins au double, puisqu'il devait ensuite le partager à parts égales avec son comparse. Cela est d'ailleurs corroboré par le fait qu'il n'a jamais soutenu avoir mis les numéraires excédant les CHF 200.- convoités dans l'enveloppe où il prétend avoir placé les pièces de légitimation et autres documents appartenant aux parties plaignantes, avant de déposer celle-ci dans une boîte postale, dires qui n'apparaissent d'ailleurs pas crédibles dans la mesure où, si tel avait été le cas, il n'est guère douteux qu'un employé de la Poste aurait contacté les intéressées en vue de leur restituer les pièces en cause. De fait, même en faisant abstraction du coût de remplacement de ces dernières, leur butin s'est révélé bien supérieur, puisque les espèces représentaient déjà un montant de l'ordre de CHF 250.-, le prix de chaque " smartphone " avec son équipement étant encore d'environ EUR 180.- et ceux des sacs se situant entre EUR 90.- et 160.-.</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 4.1.2.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4.1.3. Les nouvelles dispositions sur le droit des sanctions sont entrées en vigueur le 1er janvier 2018, réforme qui marque incontestablement un durcissement. La peine pécuniaire est désormais limitée à 180 jours (art. 34 al. 1 CP). Le travail d'intérêt général ne constitue plus une peine, mais une modalité d'exécution de celle-ci pour autant que sa quotité ou son solde n'excède pas six mois (art. 79a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w:t>
      </w:r>
    </w:p>
    <w:p>
      <w:r>
        <w:rPr>
          <w:b/>
        </w:rPr>
        <w:t>E. 4.2</w:t>
      </w:r>
    </w:p>
    <w:p>
      <w:r>
        <w:t>En l'espèce, la faute de l'appelant ne saurait être qualifiée de légère puisqu'il a participé à un vol au détriment de " deux vieilles dames " comme il les décrit lui-même, cela à peine plus de cinq mois après sa dernière sortie de prison, où il avait pourtant purgé une longue peine. S'il a admis immédiatement ou très rapidement les faits, il ne pouvait guère faire autrement au vu du témoignage d'un passant et des images vidéo le montrant perpétrer son délit avec son comparse. L'appelant persiste en outre à séjourner en Suisse sans droit et à y commettre des infractions, la période pénale pour le séjour illégal étant de l'ordre de cinq mois, étant relevé que la peine maximum d'un an pour cette infraction n'est pas atteinte, compte tenu de sa récente condamnation pour entrée illégale en Suisse. Il y a concours d'infractions au sens de l'art. 49 al. 1 CP, ce qui justifie d'augmenter dans une juste proportion la peine de l'infraction la plus grave, soit le vol. L'appelant se trouve certes dans une situation précaire en raison de son statut administratif, mais elle ne saurait justifier ses agissements, puisqu'il doit nécessairement bénéficier de l'aide de proches ou d'associations caritatives pour subvenir à ses besoins élémentaires s'il s'agit effectivement du seul vol qu'il a commis depuis sa libération, comme il le soutient. Il a agi par appât d'un gain facile et par convenance personnelle, au mépris des lois en vigueur, et a des antécédents nombreux et spécifiques. Sa prise de conscience paraît nulle et ses excuses de pure circonstance. Au vu de ces éléments, la peine privative de liberté de sept mois qui lui a été infligée en première instance n'apparait pas excessive, étant au contraire adaptée à sa culpabilité. En l'absence de toute source de revenu licite, une peine pécuniaire ne saurait constituer une sanction adéquate et il en va de même du travail d'intérêt général, qui est exclu lorsque, comme en l'occurrence, l'intéressé ne pourra, cas échéant après l'exécution, poursuivre son évolution en Suisse du fait qu'il ne dispose d'aucun droit de demeurer dans le pays (arrêts du Tribunal fédéral 6B_1030/2016 du 2 février 2017 consid. 2.2.2, 6B_525/2014 du 9 octobre 2014 consid. 2 et les autres références citées. Enfin,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(arrêts du Tribunal fédéral 1B_422/2016 du 7 décembre 2016 consid. 2.2 ; 6B_1189/2015 du 13 octobre 2016 consid. 2.1 ; 6B_320/2013 du 29 août 2013 consid. 3.2), comme c'est le cas de l'appelant. Pour le surplus, les conditions du sursis ne sont pas réalisées, a fortiori sous l'angle tant de l'ancien que du nouvel art. 42 al. 2 CP, le pronostic étant clairement défavorable, ce qui n'est au demeurant pas contesté.</w:t>
      </w:r>
    </w:p>
    <w:p>
      <w:r>
        <w:rPr>
          <w:b/>
        </w:rPr>
        <w:t>E. 5</w:t>
      </w:r>
    </w:p>
    <w:p>
      <w:r>
        <w:t>Les motifs ayant conduit le premier juge à prononcer, par ordonnance séparée du 22 novembre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L'expulsion prononcée en application de l'art. 66 a bis CP n'est pas contestée et est, au demeurant, justifiée dans la mesure où l'intérêt public à l'éloignement de l'appelant l'emporte manifestement sur son intérêt personnel à rester en Suisse. S'il semble effectivement résider sur le territoire national depuis une dizaine d'années, il n'y a pas pour autant développé d'attache sérieuse, notamment sur le plan social ou affectif. Il s'y trouve en situation irrégulière et il a, en sus des nombreux vols commis, porté par deux fois atteinte à l'intégrité corporelle de tiers, ce qui compromet la sécurité publique, le danger de réitération dans ces deux domaines apparaissant élevé. Il soutient certes avoir un problème d'ordre cardiaque apparemment, mais n'a aucunement étayé cette affirmation et admet de surcroît n'avoir pas de prescription médicamenteuse s'y rapportant. Enfin, la resocialisation de l'appelant que ce soit en Algérie ou au Liban, ou vivrait sa famille, ne paraît nullement impossible, étant donné qu'il n'a jamais invoqué l'existence d'un motif objectif qui l'empêcherait concrètement de retourner dans l'un ou l'autre de ces pays, qu'il est encore jeune et semble apte à travailler. Par ailleurs, s'il est vrai que l'Algérie n'accepte pas le retour de ses ressortissants par vols spéciaux (cf. arrêt du Tribunal fédéral 6B_525/2014 du 9 octobre 2014 consid. 1.2), ce qui ne dispense pas les autorités administratives de toute démarche en vue de l'expulsion (arrêt du Tribunal fédéral 6B_106/2016 du 7 décembre 2016 consid. 1.4.2), les renvois sous la contrainte à destination de ce pays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Les autorités compétentes algériennes établissent d'ailleurs régulièrement des laissez-passer pour les personnes dont l'identité et la nationalité algérienne ont été confirmées (arrêts du Tribunal fédéral 6B_106/2016 du 7 décembre 2016 consid. 1.4.1 et 2C_1072/2015 du 21 décembre 2015 consid. 3.3). Pour le surplus, il convient de rappeler que l'appelant prétend avoir aussi la nationalité libanaise, de sorte que son renvoi vers cette destination est également possible, et qu'il appartient en premier lieu à l'autorité d'exécution et non au juge pénal d'examiner les questions liées à l'effectivité de l'expulsion d'une personne vers son pays d'origine.</w:t>
      </w:r>
    </w:p>
    <w:p>
      <w:r>
        <w:rPr>
          <w:b/>
        </w:rPr>
        <w:t>E. 7</w:t>
      </w:r>
    </w:p>
    <w:p>
      <w:r>
        <w:t>L'appelant, qui succombe, supportera les frais de la procédure envers l'État (art. 428 CPP). Ses prétentions en indemnisation au sens de l'art. 429 CPP doivent par conséquent être rejetées, étant relevé qu'il n'était de toute manière pas fondé à réclamer une indemnité pour des frais d'avocat qu'il n'a pas à supporter, puisqu'il plaide au bénéfice de l'assurance juridique.</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et que l'intéressé est de ce fait censé bien connaître la cause et/ou que le dossier n'a pas connu de développements particuliers ( AARP/187/2016 du 11 mai 2016 ; AARP/54/2016 du 25 janvier 2016 consid. 5.3 ; AARP/295/2015 du 12 juillet 2015 consid. 8.3.2.1).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w:t>
      </w:r>
    </w:p>
    <w:p>
      <w:r>
        <w:rPr>
          <w:b/>
        </w:rPr>
        <w:t>E. 8.2</w:t>
      </w:r>
    </w:p>
    <w:p>
      <w:r>
        <w:t>En l'occurrence, l'état de frais produit par le défenseur d'office de l'appelant est manifestement excessif. Le premier entretien à la prison étant antérieur au jugement entrepris, seul le second sera admis, même si sa durée (1h30) paraît élevée à ce stade de la procédure, où il s'agissait avant tout de déterminer l'opportunité de faire ou non appel, étant encore relevé que seules deux visites totalisant moins de 1 heure avaient été effectuées par un collaborateur durant l'instruction préliminaire et la préparation des débats de première instance. Par ailleurs, il n'y a pas lieu d'accorder une indemnité spécifique - soit en sus de la majoration forfaitaire pour l'activité diverse - pour l'activité consacrée à l'étude du dossier, très peu volumineux, qui ne présente de surcroît aucune difficulté particulière et est censé être bien connu de l'intéressée. Quant à la rédaction du mémoire d'appel, elle sera ramenée à 3 heures, temps qui apparaît amplement suffisant pour ce faire. L'indemnité due à B______ sera par conséquent arrêtée à CHF 1'166.40, correspondant à 4 heures et 30 minutes d'activité au tarif de CHF 200.-/heure, plus le forfait à 20% et la TVA à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