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P/19557/2019 vom 9. August 2021</w:t>
      </w:r>
    </w:p>
    <w:p>
      <w:r>
        <w:t>GE Cour de justice, 2021-08-09, FR</w:t>
      </w:r>
    </w:p>
    <w:p>
      <w:r>
        <w:rPr>
          <w:b/>
        </w:rPr>
        <w:t xml:space="preserve">Quelle: </w:t>
      </w:r>
      <w:r>
        <w:t>https://mcp.opencaselaw.ch/entscheid/ge_gerichte_P_19557_2019</w:t>
      </w:r>
    </w:p>
    <w:p>
      <w:r>
        <w:t>FR: GE_GERICHTE P/19557/2019 du 9 août 2021</w:t>
      </w:r>
    </w:p>
    <w:p>
      <w:r>
        <w:t>IT: GE_GERICHTE P/19557/2019 del 9 agosto 2021</w:t>
      </w:r>
    </w:p>
    <w:p>
      <w:pPr>
        <w:pStyle w:val="Heading2"/>
      </w:pPr>
      <w:r>
        <w:t>Regeste</w:t>
      </w:r>
    </w:p>
    <w:p>
      <w:r>
        <w:t>AGRESSION | CP.140; CP.134; CP.160; CPP.11</w:t>
      </w:r>
    </w:p>
    <w:p>
      <w:pPr>
        <w:pStyle w:val="Heading2"/>
      </w:pPr>
      <w:r>
        <w:t>Erwägungen</w:t>
      </w:r>
    </w:p>
    <w:p>
      <w:r>
        <w:rPr>
          <w:b/>
        </w:rPr>
        <w:t>E. 1</w:t>
      </w:r>
    </w:p>
    <w:p>
      <w:r>
        <w:t>L'appel et l'appel joint ont été interjetés et motivés selon la forme et dans les délais prescrits (art. 398, 399, 400 al. 3 let. b et 401 du code de procédure pénale [CPP]). Ils sont donc recevables. La Chambre limite son examen aux violations décrites dans l'acte d'appel, sauf en cas de décisions illégales ou inéquitables (art. 404 CPP).</w:t>
      </w:r>
    </w:p>
    <w:p>
      <w:r>
        <w:rPr>
          <w:b/>
        </w:rPr>
        <w:t>E. 2.1</w:t>
      </w:r>
    </w:p>
    <w:p>
      <w:r>
        <w:t>En cas d'unité d'action, un acquittement ne doit pas intervenir du fait qu'une condamnation n'est pas prononcée pour chacune des infractions retenues dans l'acte d'accusation. Le jugement ne peut aboutir qu'à un acquittement ou à une condamnation. Si le tribunal se contente d'apprécier les faits d'une manière juridique différente de celle du ministère public et de les traiter complètement, il n'y a pas de place pour un acquittement (arrêt du Tribunal fédéral 6B_514/2020 du 16 décembre 2020 consid. 1.3.2).</w:t>
      </w:r>
    </w:p>
    <w:p>
      <w:r>
        <w:rPr>
          <w:b/>
        </w:rPr>
        <w:t>E. 2.2</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2.3.1. Le brigandage consiste en la commission d'un vol en usant de violence à l'égard d'une personne, en la menaçant d'un danger imminent pour la vie ou l'intégrité corporelle ou en la mettant hors d'état de résister (art. 140 ch. 1 CP). 2.3.2. Se rend coupable d'infraction à l'art. 134 CP celui qui aura participé à une agression dirigée contre une ou plusieurs personnes au cours de laquelle l'une d'entre elles ou un tiers aura trouvé la mort ou subi une lésion corporelle. L'art. 133 al. 1 CP réprime le comportement de celui qui aura pris part à une rixe ayant entraîné la mort d'une personne ou une lésion corporelle. 2.3.2.1. La rixe constitue une altercation physique entre au minimum trois protagonistes qui y participent activement.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 arrêt du Tribunal fédéral 6B_1239/2018 du 11 mars 2019 consid. 3.2.1). 2.3.2.2. A la différence de la rixe,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Il faut dans ce cas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2.3.2.3. Lorsqu'une personne a une attitude purement passive, ne cherche qu'à se protéger et ne donne aucun coup, elle ne participe pas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131 IV 150 consid. 2.1.2 ; 106 IV 246 consid. 3e ; arrêts du Tribunal fédéral 6B_1348/2016 du 27 janvier 2017 consid. 1.1.2 ; 6B_407/2016 du 28 juin 2016 consid. 4.3). En revanche, quand une personne a une attitude active mais purement défensive ou de séparation, c'est-à-dire distribue des coups, mais exclusivement pour se protéger, défendre autrui ou séparer les combattants, on a alors affaire à une rixe (ATF 94 IV 105 ). Il en découle que du moment où la loi accorde l'impunité à celui qui s'est borné à se défendre, elle admet qu'il est aussi un participant au sens de l'art. 133 CP (ATF 106 IV 246 consid. 3e). 2.3.3.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w:t>
      </w:r>
    </w:p>
    <w:p>
      <w:r>
        <w:rPr>
          <w:b/>
        </w:rPr>
        <w:t>E. 4</w:t>
      </w:r>
    </w:p>
    <w:p>
      <w:r>
        <w:t>4.1.1. L'art. 33 al. 1 let. a LArm punit quiconque possède, intentionnellement et sans droit, des armes sur le territoire suisse. Si l'auteur agit par négligence, la sanction est l'amende ou, dans les cas de peu de gravité, l'exemption de toute peine (al. 2). Sont définis comme des armes, au sens de l'art. 4 al. 1 LArm, en particulier les couteaux dont la lame est libérée par un mécanisme d'ouverture automatique pouvant être actionné d'une seule main (let. c). 4.1.2. Selon l'art. 21 1 ère ph. CP, quiconque ne sait ni ne peut savoir au moment d'agir que son comportement est illicite n'agit pas de manière coupable.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 ère ph. CP. Ce qui est déterminant est de savoir si l'erreur de l'auteur peut lui être reprochée (ATF 141 IV 336 consid. 2.4.3 ; arrêt du Tribunal fédéral 6B_77/2019 du 11 février 2019 consid. 2.1 non publié in ATF 145 IV 17 ).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98 IV 293 consid. 4a ; arrêt du Tribunal fédéral 6B_77/2019 du 11 février 2019 consid. 2.1 non publié in ATF 145 IV 17 ). Le fait que la détention d'arme fait l'objet d'une régulation dans la plupart des pays est notoire (arrêt du Tribunal fédéral 6B_311/2020 du 12 octobre 2020 consid. 3.4).</w:t>
      </w:r>
    </w:p>
    <w:p>
      <w:r>
        <w:rPr>
          <w:b/>
        </w:rPr>
        <w:t>E. 4.2</w:t>
      </w:r>
    </w:p>
    <w:p>
      <w:r>
        <w:t>L'appelant ne conteste pas avoir possédé un couteau à ouverture à ressort, soit une arme interdite en Suisse. Il l'a décrit comme de petite taille, mais s'ouvrant vite. Cette particularité avait, sans nul doute, attiré le collectionneur qu'il a affirmé être. Dès lors, il avait bien compris qu'il acquérait un objet loin d'être anodin. En outre, la licéité de la détention d'un tel objet est naturellement sujette à caution. L'appelant ne s'y est du reste pas trompé : lors de son interpellation par la police, il a spontanément averti être en possession d'un couteau. Il était donc bien conscient que la possession de cette arme pouvait lui causer des problèmes. Outre le fait que l'existence d'une régulation afférente aux armes est notoire, il n'est pas concevable de retenir que l'appelant se soit trouvé dans la situation d'une personne à qui aucun reproche ne pouvait être adressé, ni qu'il pouvait ignorer l'illicéité d'une telle arme en Suisse. Ainsi, le verdict de culpabilité intentionnelle sera confirmé.</w:t>
      </w:r>
    </w:p>
    <w:p>
      <w:r>
        <w:rPr>
          <w:b/>
        </w:rPr>
        <w:t>E. 5</w:t>
      </w:r>
    </w:p>
    <w:p>
      <w:r>
        <w:t>5.1. Les infractions aux art. 33 al. 1 let. a LArm et 134 CP sont réprimées par une peine privative de liberté de trois ans, respectivement de cinq ans au plus ou par une peine pécuniaire. En revanche, les art. 11F LPG et 292 CP prévoient une amende. 5.2.1.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5.2.2. Bien que la récidive ne constitue plus un motif d'aggravation obligatoire de la peine (art. 67 a CP), les antécédents continuent de jouer un rôle très important dans la fixation de celle-ci (M. NIGGLI / H. WIPRÄCHTIGER [éds], Basler Kommentar Strafrecht I : Art. 1-110 StGB, Jugendstrafgesetz , 4 e éd., Bâle 2019, n. 130 ad art. 47 CP ; arrêt du Tribunal fédéral 6B_1202/2014 du 14 avril 2016 consid. 3.5). La rechute de l'auteur témoignerait d'une énergie criminelle accrue. Toutefois, si l'on considère la personnalité des récidivistes – souvent sans grande volonté, voire velléitaires – davantage que d'un acharnement criminel réitéré, leur comportement dénote plutôt une incapacité à tirer un enseignement des expériences passées et à traduire des décisions dans une conduite exempte d'infractions. C'est pourquoi il est certainement hâtif de généraliser la règle qui veut que le nombre de condamnations antérieures accroisse la culpabilité. En revanche, les besoins de la prévention tant spéciale que générale peuvent justifier de punir plus sévèrement un récidiviste (L. MOREILLON / A. MACALUSO / N. QUELOZ / N. DONGOIS [éds], Code pénal I : art. 1-110 CP , 2 e éd., Bâle 2020, n. 54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5.2.3. Conformément à l'art. 48 let. d CP, le juge atténue la peine si l'auteur a manifesté par des actes un repentir sincère, notamment s'il a réparé le dommage autant qu'on pouvait l'attendre de lui. 5.3.1. La durée de la peine privative de liberté est, en principe, de trois jours au moins et de 20 ans au plus (art. 40 CP). 5.3.2. Selon l'art. 106 CP et sauf disposition contraire, le montant maximum de l'amende est de CHF 10'000.- (al. 1). Le juge prononce dans son jugement, pour le cas où, de manière fautive, le condamné ne paie pas l'amende, une peine privative de liberté de substitution d'un jour au moins et de trois mois au plus (al. 2). Un jour de peine privative de liberté de substitution correspond schématiquement à CHF 100.- d'amende (L. MOREILLON et al. [éds.], op. cit ., n. 19 ad art. 106). Celle-ci, de même que la peine privative de liberté de substitution, doit être fixée en tenant compte de la situation de l'auteur afin que la peine corresponde à la faute commise (al. 3). 5.4.1.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du même genre de peine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Le prononcé d'une peine unique dans le sens d'un examen global de tous les délits à juger n'est pas possible (ATF 145 IV 1 consid. 1.4 ; 144 IV 313 consid. 1.1.2). 5.4.2. A teneur de l'art. 49 al. 2 CP, si le juge doit prononcer une condamnation pour une infraction que l'auteur a commise avant d'avoir été condamné pour une autre infraction, il fixe la peine complémentaire (ou additionnelle ; Zusatzstrafe ) de sorte que l'auteur ne soit pas puni plus sévèrement que si les diverses infractions avaient fait l'objet d'un seul jugement.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donc procéder en deux temps. Il doit tout d'abord s'attacher aux infractions commises avant ledit jugement, en examinant si, eu égard au genre de peine envisagé, une application de l'art. 49 al. 2 CP entre en ligne de compte. Si tel est le cas, il doit fixer une peine complémentaire à la peine de base ( Grundstrafe ) en tenant compte du principe de l'aggravation découlant de l'art. 49 al. 1 CP (ATF 142 IV 265 consid. 2.3.2 et 2.4.4-2.4.6 ; 145 IV 1 consid. 1.3). Si, en revanche, l'art. 49 al. 2 CP ne peut être appliqué, ainsi parce que le genre de peine envisagé pour sanctionner les infractions antérieures au jugement diffère de celui de la sanction déjà prononcée, le juge doit retenir une peine cumulative (ATF 145 IV 1 consid. 1.3). Ensuite, le juge doit considérer les infractions commises postérieurement au jugement précédent, en fixant pour celles-ci une peine indépendante, le cas échéant en faisant application de l'art. 49 al. 1 CP. Enfin, il additionne la peine complémentaire ou la peine cumulative retenue pour sanctionner la ou les infractions commises antérieurement au jugement précédent à celle retenue pour sanctionner les infractions commises postérieurement à cette décision (ATF 145 IV 1 consid. 1.3).</w:t>
      </w:r>
    </w:p>
    <w:p>
      <w:r>
        <w:rPr>
          <w:b/>
        </w:rPr>
        <w:t>E. 5.5</w:t>
      </w:r>
    </w:p>
    <w:p>
      <w:r>
        <w:t>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 du Tribunal fédéral 6B_1457/2020 du 15 avril 2021 consid. 2.1). Le défaut de prise de conscience de la faute peut justifier un pronostic défavorable, car seul celui qui se repent de son acte mérite la confiance que l'on doit pouvoir accorder au condamné bénéficiant du sursis (arrêt du Tribunal fédéral 6B_1457/2020 du 15 avril 2021 consid. 2.1).</w:t>
      </w:r>
    </w:p>
    <w:p>
      <w:r>
        <w:rPr>
          <w:b/>
        </w:rPr>
        <w:t>E. 5.6</w:t>
      </w:r>
    </w:p>
    <w:p>
      <w:r>
        <w:t>En l'espèce, la faute de l'appelant est lourde puisqu'il s'en est pris à l'intégrité corporelle de l'intimé en raison de son incapacité à gérer sa frustration. Un tel déferlement de violence ne saurait être expliqué par sa situation personnelle, certes précaire, ni par sa jeunesse. Environ six mois plus tôt, l'intéressé ne maîtrisait déjà pas son impulsivité et son agressivité, causant des lésions corporelles simples à un inconnu qui ont été réprimées par l'ordonnance pénale de février 2019. Dans la présente procédure, il a reconnu les faits, tout en étant déjà sérieusement mis en cause par les déclarations de ses acolytes et de la victime. Comme l'a rappelé le TP, l'appelant n'a pas non plus hésité à minimiser son rôle dans l'agression, certes avec moins de véhémence que son coauteur. Sa collaboration est donc sans grande particularité. L'appelant a exprimé, à réitérées reprises, des excuses et commencé à suivre une thérapie, imposée par les mesures de substitution. Cependant, il s'y est soustrait par manque de motivation. Un repentir sincère ne saurait être retenu en pareilles circonstances. Des actes tangibles et s'inscrivant dans la durée sont encore attendus. Continuant à agir au mépris des normes protégeant, en particulier, la sécurité publique et par pure convenance personnelle, l'appelant a encore commis des infractions à la LArm, ainsi qu'aux art. 292 CP et 11F LPG. Sa faute n'a ainsi rien d'anodin. L'appelant a reconnu les faits, ne pouvant guère faire autrement. Il n'a toutefois eu de cesse de minimiser sa responsabilité, y compris en justifiant son comportement par le silence du vendeur, un oubli ou un manque de volonté pour contourner la zone interdite d'accès et enfin une prétendue absence d'explication lors de son interpellation. De même, il n'a exprimé aucun remord. Sa collaboration a été, en conséquence, assez médiocre et laisse planer des doutes sur sa prise de conscience. L'appelant ne semble en effet pas concevoir le rôle essentiel pour la sécurité publique des dispositions légales en cause.</w:t>
      </w:r>
    </w:p>
    <w:p>
      <w:r>
        <w:rPr>
          <w:b/>
        </w:rPr>
        <w:t>E. 5.6.1</w:t>
      </w:r>
    </w:p>
    <w:p>
      <w:r>
        <w:t>Au vu de ce qui précède et ayant à l'esprit le jeune âge de l'appelant, le type de peine infligé – non contesté – en relation avec l'agression et la violation de la LArm est adéquat. Une peine privative de liberté est en effet de nature à dissuader l'appelant de toute récidive. Dans cette perspective et compte tenu du concours d'infractions, la Cour juge que l'agression, infraction abstraitement la plus grave, mérite quinze mois de privation de liberté. Cette peine doit être augmentée d'un mois (peine théorique de deux mois) pour permettre l'application concurrente de la LArm. Ainsi, les 16 mois infligés par le TP seront confirmés. Le refus du sursis ne prête pas le flanc à la critique. Au regard de l'antécédent spécifique de l'appelant et de son manque d'assiduité à suivre les mesures de substitution, pourtant imposées, le pronostic est nettement défavorable, le risque de récidive restant marqué. Si le MP a requis une aggravation de la peine, il n'a présenté aucun argument en relation avec la renonciation à révoquer le sursis octroyé le 14 février 2019. Celle-ci sera maintenue compte tenu de la peine privative de liberté ferme prononcée. Il en va de même pour le sursis octroyé le 12 mars 2020, ce d'autant que le silence de la première instance à son égard doit s'interpréter en faveur du prévenu.</w:t>
      </w:r>
    </w:p>
    <w:p>
      <w:r>
        <w:rPr>
          <w:b/>
        </w:rPr>
        <w:t>E. 5.6.2</w:t>
      </w:r>
    </w:p>
    <w:p>
      <w:r>
        <w:t>Pour réprimer les infractions aux art. 292 CP et 11F LPG, le TP a prononcé une amende de CHF 500.-. Or, des deux antécédents à l'actif de l'appelant, le second concerne un séjour illégal et une consommation de stupéfiant entre février 2019 et mars 2020, réprimés par ordonnance pénale de mars 2020. Les infractions reprochées in casu (8 août 2019 au 27 février 2020), à l'exception de celle à l'art. 292 CP (21 avril 2020), ont donc été commises avant cette condamnation. De la sorte, si le genre de peine retenu pour sanctionner l'agression et l'infraction à la LArm empêche d'envisager une peine complémentaire, un concours rétrospectif partiel doit en revanche être examiné pour les diverses contraventions. Au regard de l'amende de CHF 300.- infligée pour contravention à la LStup en mars 2020, il convient de considérer que le MP aurait infligé une amende supplémentaire de CHF 150.- (peine hypothétique : CHF 300.-) s'il avait eu à traiter le refus d'obtempérer. En revanche, l'infraction à l'art. 292 CP, commise postérieurement, sera réprimée par une amende – indépendante – de CHF 250.-. La peine partiellement complémentaire à prononcer dans la présente procédure est donc de CHF 400.- (CHF 150.- + 250.-), laquelle sera assortie d'une peine privative de liberté de substitution de quatre jours.</w:t>
      </w:r>
    </w:p>
    <w:p>
      <w:r>
        <w:rPr>
          <w:b/>
        </w:rPr>
        <w:t>E. 6.1</w:t>
      </w:r>
    </w:p>
    <w:p>
      <w:r>
        <w:t>Conformément à l'art. 66 a al. 1 let. b CP, le juge expulse de Suisse, pour une durée de cinq à quinze ans, un étranger qui est condamné pour agression. Selon l'al. 2 de cette disposition, il peut néanmoins être renoncé à l'expulsion, exceptionnellement, lorsque celle-ci mettrait l'étranger dans une situation personnelle grave et que les intérêts publics à l'expulsion ne l'emportent pas sur son intérêt à demeurer en Suisse. Ces conditions sont cumulatives et s'interprètent de manière restrictive.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 a al. 2 CP sont réunies, conformément au principe de proportionnalité (ATF 146 IV 105 consid. 3.4.2 ; 144 IV 332 consid. 3.3). 6.2.1. Compte tenu de la confirmation du verdict de culpabilité de l'appelant pour agression, son expulsion de Suisse doit être ordonnée, sous réserve de la réalisation de la clause de rigueur. Aucun élément de la procédure ne permet d'affirmer que l'appelant a noué des liens sociaux particulièrement intenses avec la Suisse. Ce constat est encore plus net au niveau professionnel puisque l'appelant n'a qu'une vague idée de trouver un emploi dans le domaine du sport et subvient à ses besoins grâce à l'aide de sa mère. Arrivé en Suisse en 2018 seulement, il a déjà occupé la justice pénale à différentes reprises. Au moment des faits reprochés in casu , il était encore dans l'attente de son permis de séjour. Certes, sa mère vit à Genève. Toutefois, rien ne permet de penser que l'intégration de l'appelant au Portugal serait particulièrement difficile, dès lors qu'il en maîtrise la langue et y a de la famille, à savoir ses grands-parents maternels, ainsi que sa tante et ses trois oncles. Tous vivent à N______, ville qui n'est pas plus dangereuse que Genève malgré les assertions – non étayées – de l'appelant et de sa mère. Par ailleurs, il a déjà travaillé durant cinq mois sur un chantier avec son grand-père. Dès lors, l'appelant ne se trouvera pas dans une situation sensiblement plus défavorable qu'en Suisse, où ses chances de réinsertion sociale sont faibles. Partant, l'appelant ne peut faire valoir aucun intérêt prépondérant à demeurer en Suisse face à l'intérêt public manifeste à son expulsion en raison de ses agissements. Ceux-ci s'ajoutent à son intégration médiocre, mais surtout dénotent un mépris certain pour les institutions helvétiques. Son expulsion du territoire suisse pour la durée minimale de cinq ans, ordonnée par le premier juge, est ainsi proportionnée et se justifie pleinement. 6.2.2. Il n'y a pas lieu d'étendre la mesure d'expulsion prononcée à l'ensemble de l'espace Schengen, le prévenu étant ressortissant portugais.</w:t>
      </w:r>
    </w:p>
    <w:p>
      <w:r>
        <w:rPr>
          <w:b/>
        </w:rPr>
        <w:t>E. 7</w:t>
      </w:r>
    </w:p>
    <w:p>
      <w:r>
        <w:t>Les décisions de confiscation, destruction et restitution ne sont, à juste titre, pas remises en cause et seront confirmées.</w:t>
      </w:r>
    </w:p>
    <w:p>
      <w:r>
        <w:rPr>
          <w:b/>
        </w:rPr>
        <w:t>E. 8</w:t>
      </w:r>
    </w:p>
    <w:p>
      <w:r>
        <w:t>L'appel principal est rejeté, le sort de l'appelant n'étant amélioré que pour une part minime et grâce à un argument non plaidé (art. 428 al. 2 let. b CPP) ; l'appel joint du MP l'est partiellement. Ce résultat commande que l'appelant supporte 80% des frais de la procédure d'appel, comprenant un émolument de CHF 2'000.- (art. 14 let. e du règlement fixant le tarif des frais en matière pénale [RTFMP]), ainsi que celui complémentaire de première instance (CHF 600.-). Le solde est laissé à la charge de l'Etat (art. 428 CPP). L'issue de l'appel n'entraine pas de modification de la répartition des frais de la procédure préliminaire et de première instance, hors 20% de l'émolument de motivation, puisque le verdict de culpabilité est confirmé. Au demeurant, seul le comportement illicite de l'appelant a entrainé l'ouverture de la procédure, y compris pour les faits ayant abouti des classements (art. 426 al. 2 et 428 al. 3 CPP).</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de CHF 200.- pour un chef d'étude (let. c), débours de l'étude inclus. Conformément à l'art. 16 al. 2 RAJ, seules les heures nécessaires sont retenues. Elles sont appréciées en fonction notamment de la nature, de l'importance et des difficultés de la cause, de la valeur litigieuse, de la qualité du travail fourni et du résultat obtenu.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pour couvrir les démarches diverses,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9.2</w:t>
      </w:r>
    </w:p>
    <w:p>
      <w:r>
        <w:t>En l'occurrence, le dossier était bien connu. Les conclusions prises en appel étaient en outre similaires à celles plaidées en première instance. Partant, l'état de frais produit par M e C______, défenseure d'office de A______, sera réduit à 4h00 pour le mémoire d'appel, à 2h00 pour la réponse à l'appel joint et à 1h00 pour la réplique. Le temps consacré à la déclaration d'appel sera en outre supprimé, étant déjà couvert par le forfait. La rémunération sera ainsi arrêtée à CHF 1'960.- correspondant à 8h10 d'activité au tarif de CHF 200.-/heure (CHF 1'633.35), plus la majoration forfaitaire de 20% (CHF 326.65).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