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P/19548/2017 vom 13. März 2024</w:t>
      </w:r>
    </w:p>
    <w:p>
      <w:r>
        <w:t>GE Cour de justice, 2024-03-13, FR</w:t>
      </w:r>
    </w:p>
    <w:p>
      <w:r>
        <w:rPr>
          <w:b/>
        </w:rPr>
        <w:t xml:space="preserve">Quelle: </w:t>
      </w:r>
      <w:r>
        <w:t>https://mcp.opencaselaw.ch/entscheid/ge_gerichte_P_19548_2017</w:t>
      </w:r>
    </w:p>
    <w:p>
      <w:r>
        <w:t>FR: GE_GERICHTE P/19548/2017 du 13 mars 2024</w:t>
      </w:r>
    </w:p>
    <w:p>
      <w:r>
        <w:t>IT: GE_GERICHTE P/19548/2017 del 13 marzo 2024</w:t>
      </w:r>
    </w:p>
    <w:p>
      <w:pPr>
        <w:pStyle w:val="Heading2"/>
      </w:pPr>
      <w:r>
        <w:t>Regeste</w:t>
      </w:r>
    </w:p>
    <w:p>
      <w:r>
        <w:t>MENACE(DROIT PÉNAL);LÉSION CORPORELLE SIMPLE;CONTRAINTE(DROIT PÉNAL);TENTATIVE(DROIT PÉNAL);MEURTRE;PRINCIPE DE LA CÉLÉRITÉ;EXPULSION(DROIT DES ÉTRANGERS) | CP.180; CP.123; CP.22; CP.181; CP.111; CP.16; CP.66abis; CP.51</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 parole contre parole ",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Rien ne s'oppose à ce que le juge ne retienne qu'une partie des déclarations d'un témoin globalement crédible (ATF 120 Ia 31 consid. 3 ; arrêt du Tribunal fédéral 6B_637/2012 du 21 janvier 2013 consid. 5.4). 2.1.3. L'art. 111 CP réprime le comportement de quiconque tue intentionnellement une personne.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La nature de la lésion subie par la victime et sa qualification d'un point de vue objectif est sans pertinence pour juger si l'auteur s'est rendu coupable de tentative de meurtre (ATF 137 IV 113 consid. 1.4.2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2.1.4.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plus récemment arrêt du Tribunal fédéral 6B_1283/2018 du 14 février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119 IV 25 consid. 2a). 2.1.5. 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scrupules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scrupules apparaît comme évidente (ATF 107 IV 163 ).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du Tribunal fédéral 6B_418/2021 du 7 avril 2022 consid. 5.1). Le fait de menacer un tiers en brandissant une arme chargée contre lui constitue une mise en danger de la vie d'autrui, au sens de l'art. 129 CP, même si l'auteur n'a pas le doigt sur la détente. Dans pareille situation, il ne peut être exclu qu'un coup parte involontairement (arrêt du Tribunal fédéral 6B_317/2012 du 21 décembre 2012 consid. 3.3). Il est aussi admis qu'il y a mise en danger de la vie d'autrui lorsque l'auteur tire un coup de feu à proximité d'une personne qui, par un mouvement inattendu, pourrait se trouver sur la trajectoire et recevoir un coup mortel. Il en va de même si l'auteur tire un coup de feu, sans viser personne, et que quelqu'un pourrait être frappé mortellement par un ricochet de la balle (arrêts du Tribunal fédéral 6B_418/2021 du 7 avril 2022 consid. 5.1 ; 6B_1385/2019 du 27 février 2020 consid. 3.1). Enfin, celui qui tire un coup de feu, sans viser personne, dans un local où quelqu'un pourrait être frappé mortellement par un ricochet de la balle peut compter que, de par son habileté, personne ne sera touché ; l'art. 129 CP sera alors applicable. En revanche, celui qui frappe quelqu'un avec un couteau dans la région abdominale ne peut qu'accepter la mort de la victime et sera condamné pour tentative de meurtre (arrêt du Tribunal fédéral 6B_560/2018 du 13 août 2018 consid. 2.1). 2.1.6. Selon l'art. 180 al. 1 CP, quiconque, par une menace grave, alarme ou effraie une personne est, sur plainte, puni d’une peine privative de liberté de trois ans au plus ou d’une peine pécuniaire. Pour que l'infraction soit consommée, il faut que la victime ait été effectivement alarmée ou effrayée. Elle doit craindre que le préjudice annoncé se réalise. Cela implique, d'une part, qu'elle le considère comme possible et, d'autre part, que ce préjudice soit d'une telle gravité qu'il suscite de la peur (arrêt du Tribunal fédéral 6B_1428/2016 du 3 octobre 2017 consid. 2.1). À défaut, il n'y a que tentative de menace (ATF 99 IV 212 consid. 1a). Subjectivement, l'auteur doit avoir l'intention non seulement de proférer des menaces graves, mais aussi d'alarmer ou d'effrayer le destinataire. Le dol éventuel suffit (arrêts du Tribunal fédéral 6B_787/2018 du 1 er octobre 2018 consid. 3.1 ; 6B_1009/2014 du 2 avril 2015 consid. 3.1 ; 6B_598/2011 du 27 juillet 2012 consid. 1.1). 2.1.7.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(art. 181 CP). Le juge peut atténuer la peine si l’exécution d’un crime ou d’un délit n’est pas poursuivie jusqu’à son terme ou que le résultat nécessaire à la consommation de l’infraction ne se produit pas ou ne pouvait pas se produire (art. 22 al. 1 CP). 2.1.8. 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102 IV 65 consid. 2a ; 101 IV 119 ). La proportionnalité des moyens de défense se détermine d'après la situation de celui qui voulait repousser l'attaque au moment où il a agi (ATF 136 IV 49 consid. 3.2). Il convient également de prendre en compte ses capacités individuelles. Le moyen de défense employé doit être le moins dommageable possible pour l'assaillant, tout en devant permettre d'écarter efficacement le danger (ATF 136 IV 49 consid. 4.2 ; 107 IV 12 consid. 3b). Doivent aussi être pris en considération les effets de l'acte de défense et l'état dans lequel se trouvait celui qui s'est défendu au moment des faits (ATF 99 IV 187 ).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107 IV 12 consid. 3 ; 102 IV 65 consid. 2a ; arrêts du Tribunal fédéral 6B_130/2017 du 27 février 2018 consid. 3.1 = SJ 2018 I 385 ; 6B_6/2017 du 28 février 2018 consid. 4.1).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 arrêts du Tribunal fédéral 6B_6/2017 du 28 février 2018 consid. 4.1 ; 6B_585/2016 du 7 décembre 2016 consid. 3.3), ni le fait de prévoir l'attaque et de s'y préparer, sans toutefois y inciter (ATF 102 IV 228 consid. 2). Dans ce dernier arrêt,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(arrêt du Tribunal fédéral 6B_130/2017 du 27 février 2018 consid. 3.1 = SJ 2018 I 385). Des faits du 6 juin 2016 2.2.1. Il est établi que l'appelant était dans un état d'excitation importante, sous l'influence de l'alcool, qu'il était armé et recherchait G______, avec lequel il venait d'avoir une altercation, pour en découdre. Si l'appelant a reconnu, conformément aux déclarations de H______, avoir fait feu à une reprise en direction du sol alors qu'il fouillait les lieux, il a en revanche toujours nié avoir tiré sur G______ alors qu'il s'enfuyait. Les témoignages recueillis ne sont d'aucune utilité en ce que les témoins ont tous déclaré n'avoir entendu aucune détonation. En outre, H______ n'a fait que rapporter les dires de G______ qui ne correspondent de surcroit pas exactement à la version personnellement donnée par celui-ci : en effet, selon le premier, G______ aurait essuyé deux coups de feu après être sorti des toilettes, tandis que le second a affirmé avoir fait l'objet d'un seul tir, au moment où il prenait la fuite, alors qu'il était caché derrière une table. Les déclarations de G______ n'ont qu'une faible valeur probante en ce qu'il n'a jamais pu être entendu contradictoirement, d'une part, et qu'il a cherché à dissimuler son implication dans l'altercation, prétendant de manière mensongère qu'elle opposait l'appelant à un autre individu, d'autre part. En tout état, le plaignant lui-même a admis ignorer dans quelle direction la balle serait partie. À cela s'ajoute le fait qu'aucun élément matériel ne vient corroborer la thèse d'un second coup de feu, la police n'ayant retrouvé ni douille, ni fragment ou impact récent pouvant être associé à l'arme de l'appelant. Dans ces conditions, c'est à juste titre que le premier juge a estimé qu'il existait un doute insurmontable l'empêchant de retenir que l'appelant aurait tiré sur G______, ni même pointé son arme sur lui. Au vu de ce qui précède, l'acquittement du chef de tentative de meurtre, subsidiairement de mise en danger de la vie d'autrui, mentionné sous ch. 1.1.1. AA sera confirmé et l'appel joint du MP rejeté. Des faits du 16 juin 2017 2.2.2. L'appelant conteste avoir menacé de mort E______ alors qu'il lui assénait des coups. Le passage à tabac du plaignant est établi à teneur des témoignages de N______ et de F______, de même que par certificat médical. En revanche, les menaces n'ont été corroborées par aucun des témoins ; il ressort néanmoins de leurs déclarations qu'ils ne sont intervenus qu'en fin d'altercation, questionnant l'appelant sur les raisons de ses agissements. Selon les déclarations de la victime, l'appelant lui en voulait en raison d'une dette contractée par ses neveux et l'avait menacé de le tuer s'il ne récupérait pas l'argent. N______, qui a téléphoné le soir-même au frère de l'appelant pour connaitre les raisons de cette agression, a expliqué avoir appris que " l'autre monsieur avait eu des histoires avec A______ ". Quand bien même AA_____ n'a pas confirmé la teneur de cet appel, il s'agit d'un indice conférant une certaine réalité au contexte évoqué par la victime ; au surplus, ce dernier ne jouit d'aucune crédibilité en ce qu'il prétend ne pas savoir quel avait été " le problème " entre son frère et les plaignants, tout en affirmant avoir transmis le message que " ce qui s'était passé n'était vraiment pas grand-chose ". Ainsi, rien ne permet de remettre en doute la véracité des propos de l'intimé. La parole de l'appelant est, quant à elle, sujette à caution dans la mesure où il a prétexté, en ce qui concerne les faits qui ne sont plus remis en question, avoir été tantôt provoqué tantôt attaqué par l'intimé, alors qu'il est désormais établi qu'il a agressé ce dernier, qui était tranquillement attablé au restaurant. Compte tenu de ce qui précède, les dénégations de l'appelant n'emportent pas conviction de sorte que le verdict de culpabilité sera confirmé. 2.2.3. C'est également en vain que l'appelant conteste s'être rendu coupable de lésions corporelles sur la personne de N______. En effet, il a admis avoir poussé l'intimé " un peu fort " au visage, agissant de manière nerveuse alors qu'il était en train de frapper E______. Il a fini par reconnaitre, aux débats d'appel, qu'il était possible de blesser une personne par son geste. Les témoins ont évoqué " un coup avec la main comme à la boxe " ou encore " un coup de poing ", tandis que la victime n'a pas pu identifier s'il s'agissait d'une " claque " ou d'un " coup ". Cette précision importe finalement peu dans la mesure où l'intimé a allégué de manière constante que la force avait été employée, si bien qu'il avait eu des vertiges et un hématome. La Cour retiendra donc qu'un coup a bien été donné avec force. Même à retenir que l'appelant n'avait pas souhaité que le résultat se réalisât sur la personne de l'intimé, ce qui serait corroboré par le fait que AA_____ aurait indiqué que " ce n'était pas contre lui " et que lui-même aurait confié à C______ avoir vu l'intimé " trop tard ", force est de constater qu'il a soit voulu écarter de manière musclée un intervenant tiers, expression d'un dol direct avec erreur sur la personne, soit pris et accepté le risque de porter atteinte à l'intégrité de l'intimé, ce qu'il n'ignorait pas dans la mesure où il a admis que son élan était susceptible de causer des blessures, expression d'un dol éventuel. Enfin, quand bien même les lésions n'ont pas été médicalement constatées, celles-ci doivent être qualifiées de simples et non de voies de fait, dès lors qu'elles ont engendré, en sus d'un hématome, un état maladif nécessitant un arrêt de travail de plusieurs jours. En outre, il ressort des pièces produites que l'intimé s'est rendu aux urgences le lendemain de l'incident et aucun indice ne laisse penser qu'il y soit allé pour un autre motif. Au vu de ce qui précède, l'appelant s'est bien rendu coupable de lésions corporelles simples, à tout le moins par dol éventuel, de sorte que le verdict sera confirmé. 2.2.4. En ce qui concerne les tentatives de contrainte indirectes, E______ a déclaré de manière constante avoir reçu la visite de personnes, soit X______ et Y______, lui transmettant les menaces de l'appelant pour le cas où il " pose[rait] des problèmes avec la police ". L'appelant a, pour sa part, indiqué avoir notamment envoyé un certain AB_____ auprès du frère de l'intimé au Kosovo pour présenter des excuses. N______ rapporte également avoir appris faire l'objet des menaces de mort et de fermeture de son établissement par le biais d'émissaires de l'appelant. Il indique également que des amis l'avaient trouvé pour tenter d'excuser les agissements de ce dernier, les mettant sous le coup de l'ivresse. Il ressort ainsi de ses déclarations qu'il a bien reçu deux sortes de visites, lesquelles ne s'excluent pas dans son discours. L'appelant a uniquement reconnu l'envoi des messagers pacifiques et son frère, AA_____, en fin d'instruction, a expliqué avoir fait de même de son côté. Enfin, il ressort de la procédure que F______, lequel n'a jamais eu de conflit ou d'interaction directs avec l'appelant, a affirmé avoir quitté le canton en raison des menaces de ce dernier, reçues vraisemblablement après les faits du 22 septembre 2017, dans la mesure où il a allégué qu'avant cette date il n'avait jamais reçu la moindre visite, ce qui coïnciderait avec le fait que l'appelant a dû apprendre l'existence de la plainte déposée à son encontre et expliquerait l'absence d'émissaires. Au vu de ce qui précède et du fait que les intimés relatent tous deux un mode opératoire similaire, les dénégations de l'appelant, appuyées par les explications de circonstance de son frère, n'emportent pas conviction. Malgré les menaces de l'appelant et sachant de quoi celui-ci était capable à l'époque des faits, ils ont tout de même, malgré la crainte éprouvée, saisi la justice pour se protéger. Partant, le verdict de culpabilité du chef de tentative de contrainte pour les faits décrits sous ch. 1.1.6 et 1.1.8 sera confirmé et l'appel rejeté. 2.2.5. Au sujet de la tentative de contrainte exercée directement par l'appelant, soit en menaçant de mort quiconque appellerait la police, les déclarations de F______ sont crédibles. Celui-ci a en effet constamment indiqué que ces menaces s'adressaient à l'ensemble des personnes témoins du passage à tabac, sans le viser directement, car il ne lui semblait pas que l'appelant l'avait vu au téléphone ; ainsi, non seulement il n'y a pas de contradiction dans ses déclarations, mais il appert aussi qu'il n'a pas cherché à en rajouter. Il a également répété de manière convaincante ses inquiétudes au regard du fait qu'il vivait en famille au-dessus du restaurant. Quoi qu'en dise l'appelant, l'intimé ne retirait aucun bénéfice secondaire à déposer plainte pénale à son encontre alors qu'il n'avait eu aucun litige avec lui. Au contraire, la chronologie démontre qu'une fois que l'appelant a appris l'existence de sa plainte, l'intimé a commencé à recevoir des menaces qui l'ont poussé à quitter le canton. Malgré l'existence de ces menaces, F______ a déposé plainte et la maintenue. Au vu de ce qui précède, le verdict de culpabilité de l'appelant pour les faits de tentative de contrainte décrits sous ch. 1.1.7 sera également confirmé. Des faits du 22 septembre 2017 2.2.6. Il est désormais établi que la hache se trouvait dans l'habitacle de l'automobile, entre les deux sièges avant, et non dans le coffre. Les allers - retours en voiture ressortent tant des déclarations de F______ et de N______, que de celles de AM_____, qui a évoqué un premier tour de quartier alors qu'il allait chercher AL_____ au M______, puis un second avec ce dernier derrière le volant. En ce qui concerne les menaces au moyen de la hache, il est surprenant que F______ n'en ait pas fait mention au moment du dépôt de sa plainte à la police. En effet, lors de sa première audition, il évoque uniquement le départ de clients affolés et une impression que l'appelant lui en voulait personnellement. N______ est le seul à avoir immédiatement indiqué avoir été menacé par l'appelant lors d'un passage en voiture, mais non au moyen d'une hache ; à ce moment, il a également indiqué avoir appris la présence de l'appelant dans les environs par F______, lequel ne semble pas avoir précisé qu'il fût porteur d'une hache. AM_____ a pour sa part affirmé avoir été le témoin de telles intimidations, couplées d'insultes, alors qu'il était passager du véhicule ce qui ne corrobore pas encore entièrement la version de l'intimé. De plus, les déclarations successives de N______ ont varié en ce qu'il a ajouté que l'appelant avait agité sa machette lors de son premier passage, avant d'affirmer que ce comportement était survenu durant le second tour, ce qui avait fait fuir les fumeurs de la terrasse. Enfin, le témoignage de AL_____ n'est pas d'une grande utilité dès lors qu'il a d'abord allégué n'avoir rien vu du déroulement des faits, avant de revenir sur ses déclarations pour servir une nouvelle version. Il appert que les déclarations des uns comme des autres sont contradictoires de sorte qu'un doute insurmontable existe quant au déroulement exacte des faits concernant F______. Ainsi, si la Cour tient pour établi que l'appelant a effectué plusieurs passages en voiture, lors desquels il a menacé, avec et sans hache, les personnes se trouvant devant l'établissement, dont N______, il n'apparait pas que tel a été le cas à l'égard de F______, seul plaignant visé par ces faits dans l'acte d'accusation, dont le contenu lie la Cour de céans. Partant, l'appelant sera acquitté du chef de menaces pour ces faits. 2.2.7. En ce qui concerne l'état de légitime défense plaidé par l'intimé, il ressort du témoignage de F______ que celui-ci s'est dirigé vers l'appelant pour le sommer de partir, et AM_____ a souligné qu'il était armé au moment d'arriver à hauteur du véhicule, de sorte que leur rencontre n'est pas le fruit du hasard. Cela étant, il n'existe pas d'élément permettant de retenir qu'il aurait eu l'intention de faire feu avec son arme, ni de provoquer l'appelant pour agir de la sorte. Celui-ci a constamment indiqué avoir ignoré que l'appelant était armé d'une hache, affirmation que rien ne vient contredire ; en particulier, les premières déclarations de F______ et de N______ ne mentionnent pas les menaces au moyen de cet objet, de sorte qu'ils ne semblent pas non plus avoir été informés de la présence de la hache à ce moment. Enfin, la thèse d'une justice privée, privilégiée par l'appelant, ne trouve aucune assise dans le dossier, ce d'autant moins que l'intimé avait encouragé son frère à solliciter l'aide et la protection de l'État un mois auparavant, pour les faits remontant à juin 2017. Seuls F______, AL_____ et AM_____ affirment avoir assisté au début de l'altercation. Or, les déclarations du premier peuvent être d'emblée écartées dans la mesure où il est le seul à avoir allégué que l'appelant aurait dégainé une arme à feu en premier, avant d'avouer ne pas savoir si ce dernier était armé d'un pistolet. AL_____, bien qu'il ait varié et se soit contredit de manière significative dans ses propos, a expliqué que l'appelant avait surgi du véhicule avec sa hache lorsque l'intimé progressait dans sa direction, ce qui est confirmé par le témoignage de AM_____, lequel a indiqué avoir quitté l'habitacle du véhicule en même temps que l'appelant, après avoir vu C______ muni de son pistolet. Il appert donc que l'intimé a été surpris par la présence de la hache, alors qu'il tentait d'intimider l'appelant pour lui faire quitter les lieux. Il est ensuite établi par les différents témoignages au dossier que l'appelant ne s'est pas enfui à la vue de l'arme à feu, mais qu'il est au contraire resté sur place à agiter sa hache, à invectiver et menacer de mort son adversaire. Les premières déclarations de C______ selon lesquelles l'appelant se serait réfugié derrière le coffre à la vue de son arme sont contredites par tous les témoins et semblent purement de circonstance, pour mieux servir l'hypothèse d'un premier coup de feu hostile à son endroit. Or, cette version n'est corroborée par aucun élément au dossier : la police n'a retrouvé aucune autre douille ou projectile que ceux associés à l'arme de l'intimé, aucune trace de résidu de tir n'a été mise en évidence sur la personne de l'appelant et aucun témoin n'a attesté d'un coup provenant d'une arme autre que celle de C______. En particulier, les tiers non impliqués, à savoir AG_____, AH_____, AJ_____ et AK_____, bien qu'ayant assisté à la scène en partie seulement et à des positions différentes, ont tous rapporté que l'intimé avait été soit le seul muni d'un revolver, soit le seul à en avoir fait usage, étant précisé qu'il faisait noir ce qui explique que l'un d'eux ait confondu la hache avec une arme à feu, jugée factice en ce qu'elle n'avait pas été utilisée. L'intimé ne peut donc se prévaloir de la légitime défense, même putative, s'agissant de ce coup de feu hypothétique. Cela étant, compte tenu de l'état d'ébriété et d'excitation de l'appelant, de son physique et de sa réputation, l'intimé était fondé à craindre pour sa vie du simple fait de se retrouver face à cet homme, muni d'une hache et proférant des menaces de mort. En ce qui concerne enfin les propos que le témoin AH_____ prête à l'intimé, à savoir " sors connard " en français, ce qui est peu plausible, il est relevé qu'il est le seul à les avoir entendus et qu'il était passablement ivre au moment des faits, au point que son audition n'a pu avoir lieu que le lendemain des faits. En outre, le déroulement qu'il en fait est sensiblement différent de celui des autres témoins. Le témoin AJ_____ a allégué, pour sa part, que les protagonistes s'invectivaient en albanais, ce qui apparaît davantage vraisemblable s'agissant de leur langue maternelle, de sorte qu'il n'avait rien compris à leur échange. En tout état, quand bien même ces paroles seraient avérées, elles ne permettent pas encore de retenir que l'intimé était à l'origine de l'agression ni qu'il avait l'intention d'abattre l'appelant. Il est donc retenu que l'intimé a fait feu en raison des paroles et du comportement menaçants de l'appelant, lesquels constituaient une attaque actuelle, puis imminente lorsque l'appelant est allé se réfugier derrière le coffre, dès lors qu'il ne se dessaisissait pas de sa hache et persistait à la brandir dans sa direction, aux dires des témoins. AM_____ a par ailleurs indiqué que l'appelant était passablement menaçant, ajoutant que l'intimé n'avait pas eu tort de faire feu, car il aurait été sinon " coupé ". Ainsi, l'appelant se fonde en vain sur les témoignages des tiers non impliqués pour exclure l'imminence de cette attaque dès lors qu'ils n'ont assisté qu'à une partie seulement de l'altercation, contrairement à AM_____, lequel ne semble pas avoir de parti pris, en ce qu'il charge tant l'appelant que l'intimé. Au vu de ce qui précède, l'intimé a bien agi en état de légitime défense. Sa posture, en allant à la rencontre de l'appelant, n'a pas été celle du provocateur, son intention n'ayant pas été d'obtenir un prétexte pour abattre son adversaire, mais bien plutôt de le faire partir. En effet, tous s'accordent à dire qu'il aurait pu immédiatement faire feu sur l'appelant s'il l'avait souhaité, lorsque ce dernier se tenait face à lui en le menaçant de sa hache, ce qui n'a pas été le cas. Il est ensuite avéré que l'intimé a tiré à cinq reprises en se déplaçant autour de la voiture, conformément aux constatations policières et aux déclarations de AM_____ et de AK_____, notamment. En outre, les témoins ont tous décrit une forme d'affrontement en duel dynamique qui s'est déroulé en l'espace de quelques secondes seulement. Tous s'accordent à dire que les tirs ont eu lieu en plus ou moins deux salves extrêmement rapprochées, les dernières détonations ayant retenti au moment où l'appelant prenait la fuite. Ainsi, c'est à juste titre que le premier juge a retenu qu'ils relevaient tous d'une unité naturelle d'action, de sorte que l'intimé se trouvait en état de légitime défense tant que le danger n'était pas écarté, soit aussi longtemps que l'appelant ne s'enfuyait pas ou ne se rendait pas, étant précisé que l'intimé ignorait avoir blessé son opposant dans la première salve, ce qui est crédible dès lors qu'aucun témoin, hormis AK_____, n'a observé dans sa gestuelle le moindre indice qu'il l'était. Cela étant, en tirant à cinq reprises alors que son adversaire brandissait une hache, l'intimé a excédé les limites de la légitime défense en ce qu'il aurait dû se contenter de procéder à un ou deux tirs d'avertissement. Or, il a continué à tirer plus ou moins dans sa direction, tout en étant en mouvement, impactant à plusieurs reprises la carrosserie du véhicule. Il a ainsi pris des risques considérables, allant jusqu'à toucher son opposant au talon alors qu'il était déjà en fuite. Au vu de ce qui précède, le verdict reconnaissant l'intimé coupable de tentative de meurtre avec excès de légitime défense sera confirmé et l'appel rejeté.</w:t>
      </w:r>
    </w:p>
    <w:p>
      <w:r>
        <w:rPr>
          <w:b/>
        </w:rPr>
        <w:t>E. 3</w:t>
      </w:r>
    </w:p>
    <w:p>
      <w:r>
        <w:t>3.1.1. Les infractions reprochées ont été commises avant l'entrée en vigueur du nouveau droit des sanctions, le 1 er janvier 2018. Au regard de la peine qui sera fixée ci-après, le nouveau droit des sanctions n'est pas plus favorable aux prévenus, de sorte qu'il convient d'appliquer l'ancien droit. 3.1.2. La mise en danger de la vie d'autrui est réprimée d'une peine privative de liberté de cinq ans au plus ou d'une peine pécuniaire, tandis que les infractions de menaces, de contrainte, de lésions corporelles simples, aggravées ou non, ainsi qu'à l'art. 33 LArm le sont d'une peine privative de liberté de trois ans au plus ou d'une peine pécuniaire. 3.1.3. Selon l'art. 47 CP (ancien comme nouveau),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3.1.5. La durée de la peine privative de liberté est en règle générale de six mois au moins et de 20 ans au plus (art. 40 aCP). 3.1.6. Le juge suspend partiellement l'exécution notamment d'une peine pécuniaire ou d'une peine privative de liberté de trois ans au plus lorsqu'une peine ferme ne paraît pas nécessaire pour détourner l'auteur d'autres crimes ou délits (art. 43 al. 1 aCP et art. 43 al. 1 nCP). Si le juge suspend totalement ou partiellement l'exécution d'une peine, il impartit au condamné un délai d'épreuve de deux à cinq ans (art. 44 al. 1 aCP). 3.1.7. Aux termes de l'art. 51 aCP,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3.1.8.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notamment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3.2.1. En l'espèce, la faute de l'appelant est lourde. Il s'en est pris sans scrupule à l'intégrité physique et à la liberté d'autrui au cours de trois épisodes distincts, agissant sous le coup d'une colère mal maitrisée et pour des mobiles futiles. Les experts ont souligné qu'il faisait preuve d'impulsivité, d'irritabilité, d'agressivité et qu'il témoignait d'un certain mépris pour la sécurité d'autrui. Il n'a en effet pas hésité à faire feu dans un espace clos bondé de monde, faisant fi des conséquences possibles de son acte. Il a agi à chaque fois sous l'emprise de l'alcool, quand bien même il savait qu'il pouvait se montrer violent et en dépit des mesures de substitution. Le fait qu'il en consommât pour soulager ses angoisses peut expliquer en partie ses agissements mais ne saurait en aucun cas les excuser, ce d'autant moins qu'il est entouré d'une famille aimante. Sa collaboration a été mauvaise, en ce qu'il n'a eu de cesse de varier dans ses déclarations et nier sa responsabilité, rejetant la faute sur les victimes et ne reconnaissant que les faits pour lesquels il existait des preuves indiscutables. Sa prise de conscience depuis sa dernière incarcération est en revanche bien initiée : apparemment, il a désormais cessé toute consommation de substances psychoactives et évite de se retrouver dans des situations qui pourraient l'amener à la violence. Aucune nouvelle infraction n'est du reste à déplorer depuis avril 2019. Il a par ailleurs témoigné des regrets pour ces actes et une volonté de faire la paix avec l'intimé. Il a un antécédent, ancien, spécifique. De plus, il a récidivé à plusieurs reprises durant la période pénale, malgré plusieurs incarcérations et mesures de substitution. Sa responsabilité était faiblement restreinte au moment des faits, ce dont il sera tenu compte. Enfin, il y a concours d'infractions, facteur aggravant de la peine. Le juge de première instance a retenu à juste titre une violation du principe de célérité. En effet, la procédure a connu plusieurs temps morts, en particulier de l'été 2020 à l'été 2022. La réduction de peine de six mois sera donc confirmée. L'infraction abstraitement la plus grave, soit la mise en danger de la vie d'autrui commise à l'égard de plusieurs personnes, commande une peine privative de liberté de base d'un an et demi. Celle-ci doit être augmentée de douze mois pour les lésions corporelles simples aggravées commises à deux reprises (peine théorique : 2 x 9 mois), de huit mois supplémentaires pour les deux infractions de lésions corporelles simples (peine théorique : 2 x 6 mois), de deux mois pour tenir compte de l'infraction à la LArm (peine théorique : 3 mois), auxquels s'ajoutent encore deux mois pour les trois tentatives de contrainte (peine théorique : 3 x 1 mois) et enfin quatre mois pour les menaces, commises à deux reprises au détriment de H______ et à une reprise pour E______ (peine théorique : 3 x 3 mois), soit une peine privative de liberté de trois ans et neuf mois, devant être ramenée à trois ans et six mois pour tenir compte de la responsabilité légèrement restreinte de l'appelant. Enfin, doivent être déduits six mois en réparation de la violation du principe de célérité, ce qui porte la peine à trois ans. 3.2.2. L'expertise, ancienne déjà, conclut à un risque de récidive moyen. Aux dires des experts, un traitement ambulatoire, d'au minimum cinq ans, axé sur la gestion des émotions de l'appelant, de son trouble de la personnalité ainsi que sur le contrôle de son abstinence permettrait de diminuer nettement ce risque. Si après le début de la procédure, et notamment ensuite de sa libération sous mesures de substitution, celui-ci a réitéré ses actes, tel n'a plus été le cas depuis sa dernière incarcération. Il a suivi un traitement, dans lequel il a pris du temps à s'investir mais qui a fini par donner des résultats. Il semble avoir repris sa vie en main, s'investit de manière importante dans sa vie de famille, a trouvé un travail dans la restauration et se tient éloigné du milieu de la nuit. Au vu de ces éléments, de la situation actuelle et du changement important opéré chez l'appelant, il peut être estimé qu'il est sur la bonne voie et que le risque de récidive sera suffisamment contenu par une obligation de poursuivre un suivi psychothérapeutique ainsi qu'un contrôle de son abstinence, tels qu'entamés en cours de procédure, remplaçant ainsi le traitement ambulatoire par ces règles de conduite. Cette obligation, qui est dans son intérêt, en lien avec les infractions qu'il a commises et pour lesquelles un risque est retenu, ne lui impose pas un effort disproportionné au regard de la nature des infractions commises, ce qui permettra d'écarter l'existence d'un pronostic défavorable. Par conséquent, la peine privative de liberté prononcée de trois ans le sera au bénéfice du sursis partiel, la partie ferme étant de dix-huit mois et le solde assorti du sursis pendant un délai d'épreuve de cinq ans, durant lequel l'appelant sera astreint à l'obligation de poursuivre son traitement psychothérapeutique et le contrôle de son abstinence. 3.2.3. Outre la détention avant jugement de 398 jours, les mesures de substitutions subies du 9 janvier 2020 au 9 décembre 2020 (335 jours) doivent également être prises en compte en ce que l'appelant, soumis à un bracelet électronique avec assignation à domicile, a été notablement restreint dans sa liberté. Bien que critiquée par l'appelant, l'imputation d'un tiers retenue par le TCO apparait adéquate. En effet, si l'appelant ne pouvait s'occuper de ses trois jeunes enfants hors des murs de leur logement, ni seconder son épouse probablement déjà enceinte du quatrième, comme il le souhaitait, cet aménagement n'est en rien comparable avec une mise en détention. Les autres mesures, consistant essentiellement en des interdictions de contact et de périmètre, ainsi qu'en des suivis médicaux et thérapeutiques, ne justifient aucune compensation, dès lors qu'elles ne consacrent qu'une faible restriction de sa liberté, étant précisé que l'appelant ne les a de surcroit pas toutes respectées. Partant, 510 jours de détention avant jugement seront déduits de sa peine.</w:t>
      </w:r>
    </w:p>
    <w:p>
      <w:r>
        <w:rPr>
          <w:b/>
        </w:rPr>
        <w:t>E. 3.3</w:t>
      </w:r>
    </w:p>
    <w:p>
      <w:r>
        <w:t>Compte tenu du rejet de l'appel sur la culpabilité de C______, il n'y a pas lieu de revoir sa peine.</w:t>
      </w:r>
    </w:p>
    <w:p>
      <w:r>
        <w:rPr>
          <w:b/>
        </w:rPr>
        <w:t>E. 4.1</w:t>
      </w:r>
    </w:p>
    <w:p>
      <w:r>
        <w:t>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 du Tribunal fédéral 6B_607/2018 du 10 octobre 2018 consid. 1.4.1). .</w:t>
      </w:r>
    </w:p>
    <w:p>
      <w:r>
        <w:rPr>
          <w:b/>
        </w:rPr>
        <w:t>E. 4.2</w:t>
      </w:r>
    </w:p>
    <w:p>
      <w:r>
        <w:t>En l'espèce, l'appelant n'a pas commis d'infraction conduisant à une expulsion obligatoire après l'entrée en vigueur des dispositions en la matière, de sorte qu'il est soumis au régime de l'expulsion facultative. Le MP soutient qu'aucun obstacle ne s'y oppose, l'intégration de l'appelant n'étant pas réussie à ce point et ses enfants pouvant être pris en charge au Kosovo. Or, l'appelant est arrivé en Suisse à l'âge de 16 et, hormis deux interruptions de quelques mois, y est demeuré à ce jour. Il a ainsi construit sa vie dans ce pays et y est relativement bien intégré. Son épouse ainsi que ses cinq enfants sont de nationalité suisse et deux de ses frères vivent ici. À cet égard, il est établi que l'appelant pourvoit seul aux besoins de sa famille et seconde adéquatement sa femme dans l'éducation et les soins de leurs enfants, dont deux souffrent d'un trouble du spectre autistique requérant des aménagements particuliers. Si une prise en charge de cette affection n'est pas exclue au Kosovo et si les faits reprochés sont graves, la Cour est d'avis, avec le premier juge, que son expulsion constituerait une ingérence disproportionnée dans son droit au respect de sa vie de famille. Partant, son expulsion facultative ne sera pas prononcée et l'appel joint rejeté.</w:t>
      </w:r>
    </w:p>
    <w:p>
      <w:r>
        <w:rPr>
          <w:b/>
        </w:rPr>
        <w:t>E. 5</w:t>
      </w:r>
    </w:p>
    <w:p>
      <w:r>
        <w:t>Compte tenu de l'acquittement d'un des chefs de menaces et de la réduction de la peine, l'appel principal a été partiellement admis, de sorte qu'il sera condamné à la moitié des frais de la procédure d'appel, le solde étant laissé à la charge de l'État (art. 428 CPP). Cela étant, il n'y a pas lieu de revoir la répartition des frais de procédure préliminaire et de première instance, dans la mesure où l'instruction des faits relatifs à l'acquittement prononcé en appel n'a pas engendré de travail supplémentaire en tant qu'ils étaient indissociablement liés à la fusillade du 22 septembre 2017.</w:t>
      </w:r>
    </w:p>
    <w:p>
      <w:r>
        <w:rPr>
          <w:b/>
        </w:rPr>
        <w:t>E. 6</w:t>
      </w:r>
    </w:p>
    <w:p>
      <w:r>
        <w:t>L'appelant ne conteste pas, au-delà de l'absence d'état de légitime défense plaidé, la réduction opérée sur ses conclusions civiles. La somme de CHF 10'000.-, adéquate, sera confirmée (art. 126 al. 1 let. a CPP cum 47 du Code des obligations).</w:t>
      </w:r>
    </w:p>
    <w:p>
      <w:r>
        <w:rPr>
          <w:b/>
        </w:rPr>
        <w:t>E. 7</w:t>
      </w:r>
    </w:p>
    <w:p>
      <w:r>
        <w:t>Pour le surplus, il ne se justifie pas de revenir sur les diverses mesures de confiscation, destruction et restitution ordonnées, ainsi que les autres conclusions civiles allouées, points qui ne sont pas contestés en appel et qui consacrent une correcte application du droit (cf. art. 404 CPP).</w:t>
      </w:r>
    </w:p>
    <w:p>
      <w:r>
        <w:rPr>
          <w:b/>
        </w:rPr>
        <w:t>E. 8</w:t>
      </w:r>
    </w:p>
    <w:p>
      <w:r>
        <w:t>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8.2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8.4</w:t>
      </w:r>
    </w:p>
    <w:p>
      <w:r>
        <w:t>En l'occurrence, il convient de retrancher de l'état de frais de M e D______ l'activité consacrée à la déclaration d'appel, ainsi que celle dédiée à la lecture et à l'étude du jugement de première instance, dans la mesure où elles sont déjà couvertes par le forfait. En conclusion, la rémunération sera arrêtée à CHF 5'181.55 correspondant à 21 heures et 20 minutes d'activité au tarif de CHF 200.-/heure (CHF 4'266.65) plus la majoration forfaitaire de 10% (CHF 426.65), une vacation en CHF 100.- et l'équivalent de la TVA au taux de 8.1% en CHF 388.25.</w:t>
      </w:r>
    </w:p>
    <w:p>
      <w:r>
        <w:rPr>
          <w:b/>
        </w:rPr>
        <w:t>E. 8.5</w:t>
      </w:r>
    </w:p>
    <w:p>
      <w:r>
        <w:t>Pour les mêmes motifs, de l'état de frais de M e B______ doit également être retranché le travail effectué en vue de la déclaration d'appel. Par ailleurs, l'activité dédiée aux conférences avec le client apparait disproportionnée dans la mesure où le dossier n'a connu aucun développement particulier en appel, de sorte qu'elle sera réduite de deux heures. Ceci est d'autant plus vrai que rien ne justifiait deux conférences d'une heure chacune dans un intervalle de 15 jours en septembre 2023, notamment. En définitive, la rémunération de M e B______ sera arrêtée à CHF 5'476.15 correspondant à 22 heures et 35 minutes d'activité au tarif de CHF 200.-/heure (CHF 4'516.65) plus la majoration forfaitaire de 10% (CHF 451.65), une vacation en CHF 100.- et l'équivalent de la TVA au taux de 7.7% pour l'activité déployée jusqu'au 31 décembre 2023 (CHF 50.80) et de 8.1% au-delà (CHF 357.05).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