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P/1953/2024 vom 27. Mai 2025</w:t>
      </w:r>
    </w:p>
    <w:p>
      <w:r>
        <w:t>GE Cour de justice, 2025-05-27, FR</w:t>
      </w:r>
    </w:p>
    <w:p>
      <w:r>
        <w:rPr>
          <w:b/>
        </w:rPr>
        <w:t xml:space="preserve">Quelle: </w:t>
      </w:r>
      <w:r>
        <w:t>https://mcp.opencaselaw.ch/entscheid/ge_gerichte_P_1953_2024</w:t>
      </w:r>
    </w:p>
    <w:p>
      <w:r>
        <w:t>FR: GE_GERICHTE P/1953/2024 du 27 mai 2025</w:t>
      </w:r>
    </w:p>
    <w:p>
      <w:r>
        <w:t>IT: GE_GERICHTE P/1953/2024 del 27 maggio 2025</w:t>
      </w:r>
    </w:p>
    <w:p>
      <w:pPr>
        <w:pStyle w:val="Heading2"/>
      </w:pPr>
      <w:r>
        <w:t>Regeste</w:t>
      </w:r>
    </w:p>
    <w:p>
      <w:r>
        <w:t>SÉJOUR ILLÉGAL;FIXATION DE LA PEINE | LEI.115.al1.letb; CP.47; CP.49.al2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 rend coupable d'infraction à l'art. 115 al. 1 let. b LEI, quiconque séjourne illégalement en Suisse.</w:t>
      </w:r>
    </w:p>
    <w:p>
      <w:r>
        <w:rPr>
          <w:b/>
        </w:rPr>
        <w:t>E. 2.2</w:t>
      </w:r>
    </w:p>
    <w:p>
      <w:r>
        <w:t>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w:t>
      </w:r>
    </w:p>
    <w:p>
      <w:r>
        <w:rPr>
          <w:b/>
        </w:rPr>
        <w:t>E. 2.3</w:t>
      </w:r>
    </w:p>
    <w:p>
      <w:r>
        <w:t>L'appréhension au sens de l'art. 215 CPP ne suppose pas d'emblée, au contraire de l'arrestation provisoire, que la personne concernée soit soupçonnée d'un délit (cf.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pour avoir par exemple vu quelque chose ou pour se trouver en possession d'objets recherchés (Message du Conseil fédéral du 21 décembre 2005 relatif à l'unification du droit de procédure, FF 2006 1057, pp. 1205 et 1206).</w:t>
      </w:r>
    </w:p>
    <w:p>
      <w:r>
        <w:rPr>
          <w:b/>
        </w:rPr>
        <w:t>E. 2.4</w:t>
      </w:r>
    </w:p>
    <w:p>
      <w:r>
        <w:t>Si la personne appréhendée ne se conforme pas à ses devoirs, découlant de l'art. 215 al. 2 let. b à d CPP, de présenter ses papiers d'identité, les objets qu'elle transporte avec elle, ainsi que d'ouvrir ses bagages ou son véhicule, la police a le droit de perquisitionner les vêtements, les objets qu'elle a sur elle, les bagages et les véhicules sans mandat de perquisition du Ministère public, aux conditions de l'art. 241 al. 3 CPP en relation avec l'art. 250 CPP. Ces perquisitions se limitent à la garantie des buts de l'appréhension au sens de l'art. 215 al. 1 CPP. Dans ce sens également, la police, en application de l'art. 241 al. 4 CPP, a le droit de fouiller la personne appréhendée sur la base de sa compétence propre, pour des raisons de sécurité, dans le but d'éloigner un danger (ATF 139 IV 128 consid. 1.2 et 1.3 ; arrêt du Tribunal fédéral 7B_102/2024 du 11 mars 2024 consid. 2.4.3).</w:t>
      </w:r>
    </w:p>
    <w:p>
      <w:r>
        <w:rPr>
          <w:b/>
        </w:rPr>
        <w:t>E. 2.5</w:t>
      </w:r>
    </w:p>
    <w:p>
      <w:r>
        <w:t>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w:t>
      </w:r>
    </w:p>
    <w:p>
      <w:r>
        <w:rPr>
          <w:b/>
        </w:rPr>
        <w:t>E. 2.6</w:t>
      </w:r>
    </w:p>
    <w:p>
      <w:r>
        <w:t>Selon l'art. 45 al. 1 de la loi genevoise sur la police (LPol), celle-ci exerce ses tâches dans le respect des droits fondamentaux et des principes de légalité, de proportionnalité et d'intérêt public.</w:t>
      </w:r>
    </w:p>
    <w:p>
      <w:r>
        <w:rPr>
          <w:b/>
        </w:rPr>
        <w:t>E. 2.7</w:t>
      </w:r>
    </w:p>
    <w:p>
      <w:r>
        <w:t>L'art. 47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w:t>
      </w:r>
    </w:p>
    <w:p>
      <w:r>
        <w:rPr>
          <w:b/>
        </w:rPr>
        <w:t>E. 2.8</w:t>
      </w:r>
    </w:p>
    <w:p>
      <w:r>
        <w:t>Dans l'arrêt 7B_102/2024 précité, visant le cas d'un ressortissant guinéen contrôlé, sans motif concret, par la police dans un tram à Genève, le TF a reconnu que la fouille du téléphone portable de l'intéressé dans la foulée s'apparentait à une " fishing expedition ". Cette mesure était, en l'espèce, disproportionnée et, dépassant le cadre de l'art. 215 CPP, était soumise à l'exigence d'un mandat, selon l'art. 241 al. 1 CPP. Il n'y avait en particulier aucun indice, au moment de son interpellation, d'un lien du prévenu dans cette affaire avec un trafic de cocaïne contre lequel était dirigée l'opération C______ (cette opération étant, selon les explications fournies par le Tribunal des mesures de contrainte dans la procédure en question, " destinée spécifiquement à déstabiliser les réseaux de trafiquants de cocaïne en procédant à des contrôles en divers lieux du canton, soit une mission clairement d'intérêt, de sécurité et de santé publics ", les policiers étant "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également relevé que d'éventuels indices d'infractions à la LEI, lesquels ne ressortaient pas du dossier, ne justifiaient pas encore la perquisition d'un téléphone, cette mesure allant au-delà de ce qui était nécessaire dans le cadre d'une appréhension au sens de l'art. 215 CPP (consid. 2.4.4). Le TF avait cependant conclu qu'il " appartiendrait au juge du fond de procéder à la pesée des intérêts qu'implique l'application de l'art. 141 al. 2 CPP, en prenant en considération, d'une part, l'intérêt public à la poursuite d'infraction graves et, d'autre part l'intérêt privé au respect des droits fondamentaux qui prohibent en particulier le profilage racial et la "fishing expedition" (droit à la liberté personnelle, notamment) "(consid. 2.6.3).</w:t>
      </w:r>
    </w:p>
    <w:p>
      <w:r>
        <w:rPr>
          <w:b/>
        </w:rPr>
        <w:t>E. 2.9</w:t>
      </w:r>
    </w:p>
    <w:p>
      <w:r>
        <w:t>La CEDH a récemment condamné la Suisse pour profilage racial, en violation des art. 8 et 14 CEDH (arrêt CourEDH Wa Baile c. Suisse du 20 février 2024, réquisitions n° 43868/18 et 25883/21). Le cas concernait un suisse d'origine kenyane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leur approche) et du lieu où ledit contrôle avait été effectué, le requérant pouvait se prévaloir d'un grief de discrimination fondée sur sa couleur de peau.</w:t>
      </w:r>
    </w:p>
    <w:p>
      <w:r>
        <w:rPr>
          <w:b/>
        </w:rPr>
        <w:t>E. 2.10</w:t>
      </w:r>
    </w:p>
    <w:p>
      <w:r>
        <w:t>En l'espèce, les griefs de l'appelant concernant le contrôle du 21 janvier 2024 tombent à faux. L'opération C______ dans le cadre de laquelle le contrôle de l'appelant s'est inscrit à teneur du rapport d'arrestation du 21 janvier 2024 a pour but premier la prévention du trafic de stupéfiants et pouvait justifier un contrôle de police préventif fondé sur l'art. 47 LPol, à distinguer d'une appréhension au sens de l'art. 215 CPP. L'appelant a eu affaire à la police à tout le moins à neuf reprises avant la présente procédure. Le policier ayant procédé à son contrôle pouvait légitimement avoir des soupçons quant à la commission d'une infraction de séjour illégal, alors que l'appelant se trouvait dans les rues de Genève. Cette infraction était par ailleurs en train d'être commise, ce que l'appelant ne conteste par ailleurs pas. Cette situation diffère également largement du cas traité dans l'arrêt CourEDH Wa Baile c. Suisse. L'appelant n'a donc pas fait l'objet d'une discrimination basée sur sa couleur de peau. Dans ces circonstances, les policiers étaient fondés à procéder à son interpellation et à le conduire au poste en vue de son identification et de sa fouille. L'action de la police n'est pas allée au-delà de ce qui est autorisé par l'art. 215 CPP, contrairement à la perquisition considérée comme disproportionnée par l'arrêt du Tribunal fédéral 7B_102/2024 précité. Par conséquent, l'appréhension de l'appelant du 21 janvier 2024 ne saurait être considérée comme illicite.</w:t>
      </w:r>
    </w:p>
    <w:p>
      <w:r>
        <w:rPr>
          <w:b/>
        </w:rPr>
        <w:t>E. 2.11</w:t>
      </w:r>
    </w:p>
    <w:p>
      <w:r>
        <w:t>Les éléments constitutifs de l'infraction de séjour illégal sont par ailleurs remplis. L'appelant s'est trouvé sur le territoire suisse, plus particulièrement à Genève, entre les 23 août 2023 et 21 janvier 2024, alors qu'il n'était pas au bénéfice d'une autorisation de séjour. L'appelant ne remet pas ces faits en cause, pas plus que l'élément subjectif, dans la mesure où il a été condamné à plusieurs reprises pour la même infraction. Partant, le verdict de culpabilité de l'appelant du chef de séjour illégal au sens de l'art. 115 al. 1 let. b LEI sera confirmé, pour la période du 23 août 2023 au 21 janvier 2024.</w:t>
      </w:r>
    </w:p>
    <w:p>
      <w:r>
        <w:rPr>
          <w:b/>
        </w:rPr>
        <w:t>E. 3</w:t>
      </w:r>
    </w:p>
    <w:p>
      <w:r>
        <w:t>3.1.1. Le séjour illégal (art. 115 al. 1 let. b LEI) est passible d'une peine privative de liberté d'un an au plus ou d'une peine pécuniaire. 3.1.2.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w:t>
      </w:r>
    </w:p>
    <w:p>
      <w:r>
        <w:rPr>
          <w:b/>
        </w:rPr>
        <w:t>E. 3.2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de nouvelles infractions, le juge renonce à ordonner la révocation (al. 2).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w:t>
      </w:r>
    </w:p>
    <w:p>
      <w:r>
        <w:rPr>
          <w:b/>
        </w:rPr>
        <w:t>E. 3.4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3.5</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p. 137). 3.6.1. La faute de l'appelant est de gravité relative. Il est demeuré sur le territoire suisse pendant une période de cinq mois, alors qu'il ne disposait d'aucune autorisation et avait été condamné six fois auparavant pour cette même infraction. Son mobile est égoïste, l'appelant ne se conformant pas à l'ordre juridique suisse par convenance personnelle. Sa situation personnelle, peu explicitée au cours de la procédure, semble précaire mais ne justifie pas les faits. Elle peut, en revanche, les expliquer. Il appert qu'il aurait, depuis lors, quitté la Suisse et se plierait désormais aux normes en vigueur. Sa collaboration a été moyenne à bonne, dans la mesure où il a fait usage de son droit de se taire puis a choisi de quitter le territoire suisse. Sa prise de conscience semble entamée pour ces mêmes raisons. Son pronostic est défavorable pour les motifs qui suivent. Au vu de ses six précédentes condamnations pour la même infraction, l'appelant ne saurait être mis, une nouvelle fois, au bénéfice du sursis. Sa culpabilité n'est, au demeurant, pas anodine, au vu de ses multiples récidives, alors qu'il ne pouvait ignorer que son comportement était illicite. Les conditions de l'art. 52 CP ne sont dès lors pas réalisées, de sorte qu'une exemption de peine sur cette base n'entre pas en considération. 3.6.2. La fixation d'une peine pécuniaire se justifie. L'appelant ne remet pas en question, au-delà de l'acquittement plaidé, la quotité de celle-ci, ni l'unité du jour-amende. La peine pécuniaire, en lien avec l'infraction traitée, doit être complémentaire au jugement du TP du 20 juin 2024. Si le TP avait eu à connaître de l'ensemble de la période pénale retenue il aurait vraisemblablement fixé la peine à 60 jours-amende pour l'entier de la période pénale retenue (25 avril 2023 – 21 janvier 2024). Dans ce cas, la peine complémentaire doit être fixée à 30 jours-amende (60 – 30). Le montant du jour-amende, arrêté à CHF 40.- l'unité en première instance, sera ramené à CHF 10.- l'unité, au vu de la situation économique de l'appelant qui semble précaire, à tout le moins en Suisse. La peine doit ainsi être fixée à 30 jours-amende, à CHF 10.- l'unité, complémentaire à celle fixée par le TP le 20 juin 2024. Le maximum légal du genre de peines n'est au surplus pas atteint (art. 34 al. 1 CP). Les cinq jours de détention subis par l'appelant seront en outre imputés sur cette peine (art. 51 CP), ce qui exclut toute indemnisation (ATF 141 IV 236 consid. 3.3). 3.6.3. La non-révocation des sursis antérieurs est acquise à l'appelant (art. 391 al. 2 CPP).</w:t>
      </w:r>
    </w:p>
    <w:p>
      <w:r>
        <w:rPr>
          <w:b/>
        </w:rPr>
        <w:t>E. 4.1</w:t>
      </w:r>
    </w:p>
    <w:p>
      <w:r>
        <w:t>L'appelant, qui obtient très partiellement gain de cause sur le montant du jour-amende, par ailleurs non plaidé, supportera les 95% des frais de la procédure envers l'État (art. 428 al. 1 CPP), y compris un émolument d'arrêt de CHF 1'000.- (art. 14 al. 1 let. e du Règlement fixant le tarif des frais en matière pénale). Le solde des frais de la procédure sera laissé à la charge de l'État.</w:t>
      </w:r>
    </w:p>
    <w:p>
      <w:r>
        <w:rPr>
          <w:b/>
        </w:rPr>
        <w:t>E. 4.2</w:t>
      </w:r>
    </w:p>
    <w:p>
      <w:r>
        <w:t>Il n'y a pas lieu de revenir sur la répartition des frais de la procédure de première instance compte tenu de l'issue de l'appel (art. 426 al. 1 CPP).</w:t>
      </w:r>
    </w:p>
    <w:p>
      <w:r>
        <w:rPr>
          <w:b/>
        </w:rPr>
        <w:t>E. 5.1</w:t>
      </w:r>
    </w:p>
    <w:p>
      <w:r>
        <w:t>Considéré globalement, l'état de frais produit par M e B______, défenseure d'office de A______ satisfait les exigences légales et jurisprudentielles régissant l'assistance judiciaire gratuite en matière pénale. La rémunération de M e B______ sera partant arrêtée à CHF 1'037.80 correspondant à quatre heures d'activité de cheffe d'étude au tarif de CHF 200.-/heure plus la majoration forfaitaire de 20% et l'équivalent de la TVA au taux de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