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P/19498/2013 vom 6. Januar 2015</w:t>
      </w:r>
    </w:p>
    <w:p>
      <w:r>
        <w:t>GE Cour de justice, 2015-01-06, FR</w:t>
      </w:r>
    </w:p>
    <w:p>
      <w:r>
        <w:rPr>
          <w:b/>
        </w:rPr>
        <w:t xml:space="preserve">Quelle: </w:t>
      </w:r>
      <w:r>
        <w:t>https://mcp.opencaselaw.ch/entscheid/ge_gerichte_P_19498_2013</w:t>
      </w:r>
    </w:p>
    <w:p>
      <w:r>
        <w:t>FR: GE_GERICHTE P/19498/2013 du 6 janvier 2015</w:t>
      </w:r>
    </w:p>
    <w:p>
      <w:r>
        <w:t>IT: GE_GERICHTE P/19498/2013 del 6 gennaio 2015</w:t>
      </w:r>
    </w:p>
    <w:p>
      <w:pPr>
        <w:pStyle w:val="Heading2"/>
      </w:pPr>
      <w:r>
        <w:t>Regeste</w:t>
      </w:r>
    </w:p>
    <w:p>
      <w:r>
        <w:t>SÉJOUR ILLÉGAL; FIXATION DE LA PEINE; PEINE PÉCUNIAIRE; SURSIS À L'EXÉCUTION DE LA PEINE | LEtr.115.1.b; CP.34; CP.41; CP.42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 teneur de l'art. 115 al. 1 let. b LEtr, est puni d'une peine privative de liberté d'un an au plus ou d'une peine pécuniaire quiconque séjourne illégalement en Suisse, notamment après l'expiration de la durée du séjour non soumis à autorisation ou du séjour non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Il ressort des accords conclus entre la Guinée et la Suisse en matière de migration que ces deux Etats collaborent étroitement dans ce domaine et que la Guinée ne s'oppose aucunement au retour de ses ressortissants, que celui-ci soit volontaire ou non (voir le Procès-verbal du comité technique guinéo-suisse en matière de retour et de réintégration de ressortissants guinéens en situation illégale en Suisse du 4 novembre 2004 [RS 0.142.113.819] et l'accord de coopération en matière de migration entre le Conseil fédéral suisse et le Gouvernement de la République de Guinée du 14 octobre 2011, non encore entré en vigueur, mais déjà appliqué selon les informations fournies par l'ODM). En raison de l'épidémie d'Ebola, l'ODM a décidé en date du 7 novembre 2014 de suspendre les renvois de demandeurs d'asile déboutés vers la Sierra Leone, la Guinée et le Liberia (voir arrêt du Tribunal administratif fédéral E_6379/2014 du 17 novembre 2014). Les départs volontaires restent possibles. 2.1.2. La directive sur le retour 2008/115/CE, intégrée au droit suisse par l'arrêté fédéral du 18 juin 2010 (RO 2010 5925) et la jurisprudence de la Cour de justice de l'union européenne y relative (ci-après : la CJUE), dont les juridictions suisses doivent tenir compte (arrêt du Tribunal fédéral 6B_525/2014 du 9 octobre 2014 consid. 1.1) ne s'opposent pas au principe de la poursuite pénale d'un étranger, dans un Etat membre, du chef de séjour illégal. Seul le type de sanction susceptible d'être infligé est limité, la CJUE ayant précisé que si la directive sur le retour 2008/115/CE ne s'oppose pas à une condamnation à une peine pécuniaire réprimant le séjour irrégulier d'un ressortissant d'Etat tiers dès lors qu'une telle peine n'est pas de nature à entraver ou retarder la procédure de retour, une peine privative de liberté ne peut en revanche être prononcée que si la procédure administrative de renvoi a été menée à son terme sans succès et que le ressortissant étranger demeure sur le territoire sans motif justifié de non-retour (CJUE, arrêts du 6 décembre 2012 C-430/11 Sagor et du 28 avril 2011 C-61/11 PPU El Dridi ; arrêts du Tribunal fédéral 6B_787/2014 du 27 novembre 2014 consid. 2.1 et 6B_173/2013 du 19 août 2013 consid. 1.4).</w:t>
      </w:r>
    </w:p>
    <w:p>
      <w:r>
        <w:rPr>
          <w:b/>
        </w:rPr>
        <w:t>E. 2.2</w:t>
      </w:r>
    </w:p>
    <w:p>
      <w:r>
        <w:t>Au vu des principes énoncés, il ressort du mémoire motivé de l'appelant, qui critique en substance l'absence de prise en compte par le premier juge de la directive sur le retour 2008/115/CE et de la jurisprudence y relative, qu'il entend contester le type de sanction infligée plutôt que la réalisation de l'infraction de séjour illégal, et ce à juste titre. En effet, bien que les éléments portés à la connaissance de la CPAR sur la situation administrative de l'appelant soient lacunaires, il ne fait aucun doute qu'il ne disposait pas des autorisations nécessaires pour séjourner en Suisse entre le 12 novembre 2013 et le jour de son arrestation le 21 décembre 2013. L'appelant lui-même reconnaît depuis le début de la procédure l'irrégularité de son séjour. Pour cette période pénale, il n'existait par ailleurs aucun empêchement extérieur au retour de l'appelant dans son pays d'origine, dès lors que la Guinée collabore avec la Suisse à la réintégration de ses ressortissants et qu'il n'était pas encore dangereux de se rendre dans ce pays en raison des risques sanitaires liés à l'épidémie d'Ebola. Enfin, les éventuels conflits personnels de l'appelant avec la famille de feu sa compagne, au demeurant vagues et anciens, n'empêchaient à l'évidence pas son retour légal dans son pays et les soins médicaux à recevoir ne justifiaient pas l'absence de considération de la législation suisse. L'appelant est donc bien le seul responsable de la situation créée. Vu qu'il n'existait à l'époque considérée aucun empêchement sérieux, situationnel ou personnel, au retour de l'appelant dans son pays d'origine, l'infraction de séjour illégal qui lui est reprochée est bien réalisée et le jugement entrepris doit être confirmé sur ce point.</w:t>
      </w:r>
    </w:p>
    <w:p>
      <w:r>
        <w:rPr>
          <w:b/>
        </w:rPr>
        <w:t>E. 3</w:t>
      </w:r>
    </w:p>
    <w:p>
      <w:r>
        <w:t>3.1.1.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(ATF 134 IV 97 consid. 4 p. 100 ; arrêts du Tribunal fédéral 6B_787/2014 du 27 novembre 2014 consid. 1.1, 6B_709/2013 du 27 janvier 2014 consid. 2 et 6B_234/2010 du 4 janvier 2011 consid. 4.1.1). Il convient préalablement de déterminer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3.1.2.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3.2.1.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 arrêt du Tribunal fédéral 6B_541/2007 du 13 mai 2008 consid. 5.1). 3.2.2.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Tribunal fédéral 6B_787/2014 du 27 novembre 2014 consid. 1.3.2 et 6B_262/2012 du 4 octobre 2012 consid. 1.3.2).</w:t>
      </w:r>
    </w:p>
    <w:p>
      <w:r>
        <w:rPr>
          <w:b/>
        </w:rPr>
        <w:t>E. 3.3</w:t>
      </w:r>
    </w:p>
    <w:p>
      <w:r>
        <w:t>En l'espèce, la CPAR relève qu'on ne saurait accorder trop d'importance au nombre d'ordonnances pénales rendues à l'encontre de l'appelant et surtout aux durées de séjour illégal reprochées pour juger du risque de réitération dans la mesure où la même période pénale, avec un seul différentiel d'un mois, semble avoir été considérée à deux reprises, démarche contestable au regard du principe ne bis in idem s'il en est. Il n'en reste pas moins qu'au vu de la répétition d'infractions de même nature et du refus explicite de l'appelant de retourner dans son pays, sans pour autant que des démarches visant à régulariser sa situation n'aient été entreprises, le pronostic ne peut qu'être défavorable, l'absence d'attaches de l'appelant en Suisse ne permettant au surplus pas d'infirmer ce point de vue. Il convient toutefois encore de déterminer si une peine pécuniaire ou un travail d'intérêt général peuvent être exécutés avant de conclure qu'une courte peine privative de liberté s'impose. Si un travail d'intérêt général est inenvisageable vu le statut de l'appelant au regard du droit des étrangers, la CPAR estime qu'une peine pécuniaire correspond beaucoup mieux au cas d'espèce qu'une peine privative de liberté, les comportements de l'appelant ne relevant objectivement guère plus que de la petite criminalité. Par ailleurs, on ne peut conclure sur la base d'une seule condamnation à une peine pécuniaire avec sursis non respectée que l'appelant est insensible au signal d'une telle peine ou qu'il n'aurait aucune intention de s'en acquitter. Au vu de ce qui précède, l'exception que constitue le prononcé d'une courte peine privative de liberté ne se justifie pas, de sorte que le jugement entrepris doit être réformé sur ce point. La sanction prononcée ne consistant pas en une peine privative de liberté susceptible d'affecter une éventuelle procédure de retour, aucune question spécifique ne se pose au regard de la directive sur le retour 2008/115/CE et de la jurisprudence y relative. 3.4.1. 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3.4.2. La faute de l'appelant est légère. Seul lui est reproché dans le cadre de la présente procédure un séjour illégal d'un peu plus d'un mois. Même s'il a pu par le passé se rendre coupable d'infraction en matière de stupéfiants, son attitude ne dénote pas un mépris caractérisé de l'ordre juridique suisse. Il est revanche certain qu'il a méconnu à réitérées reprises la législation en vigueur en matière de séjour et aurait aisément pu éviter ce comportement vu les facilités de retour existantes pour les ressortissants guinéens. Ayant immédiatement admis ne pas avoir les autorisations nécessaires, sa collaboration à la procédure pénale doit être qualifiée de bonne. La situation personnelle de l'appelant ne révèle aucun facteur à décharge, son absence totale de liens affectifs en Suisse rendant encore moins compréhensible son insistance à rester dans ce pays. Le nombre de 30 jours, initialement retenu par le premier juge, reflète adéquatement ces éléments et doit en conséquence être maintenu dans le cadre de la peine pécuniaire prononcée. Compte tenu de la condition modeste de l'appelant, leur montant sera fixé au minimum jurisprudentiel de CHF 10.-. Un éventuel sursis ne peut pas entrer en considération vu le pronostic défavorable déjà exposé ( cf . ch. 3.3 ci-dessus). La renonciation du premier juge à révoquer le sursis octroyé le 18 décembre 2012 par le Ministère public est acquise à l'appelant (art. 391 al. 2 CPP).</w:t>
      </w:r>
    </w:p>
    <w:p>
      <w:r>
        <w:rPr>
          <w:b/>
        </w:rPr>
        <w:t>E. 4</w:t>
      </w:r>
    </w:p>
    <w:p>
      <w:r>
        <w:t>Au vu de la confirmation du verdict de culpabilité, il n'y a pas lieu d'entrer en matière sur les prétentions en indemnisation de l'appelant fondées sur l'art. 429 CPP, ni sur l'application de l'art. 436 CPP.</w:t>
      </w:r>
    </w:p>
    <w:p>
      <w:r>
        <w:rPr>
          <w:b/>
        </w:rPr>
        <w:t>E. 5</w:t>
      </w:r>
    </w:p>
    <w:p>
      <w:r>
        <w:t>L'appelant, qui obtient partiellement gain de cause, sera condamné à la moitié des frais de la procédure d'appel (art. 428 CPP), comprenant dans leur totalité un émolument de jugement de CHF 1'200.- (art. 14 al. 1 du règlement fixant le tarif des frais en matière pénale du 22 décembre 2010 [RTFMP – E 4 10.03]),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