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P/19483/2015 vom 16. September 2016</w:t>
      </w:r>
    </w:p>
    <w:p>
      <w:r>
        <w:t>GE Cour de justice, 2016-09-16, FR</w:t>
      </w:r>
    </w:p>
    <w:p>
      <w:r>
        <w:rPr>
          <w:b/>
        </w:rPr>
        <w:t xml:space="preserve">Quelle: </w:t>
      </w:r>
      <w:r>
        <w:t>https://mcp.opencaselaw.ch/entscheid/ge_gerichte_P_19483_2015</w:t>
      </w:r>
    </w:p>
    <w:p>
      <w:r>
        <w:t>FR: GE_GERICHTE P/19483/2015 du 16 septembre 2016</w:t>
      </w:r>
    </w:p>
    <w:p>
      <w:r>
        <w:t>IT: GE_GERICHTE P/19483/2015 del 16 settembre 2016</w:t>
      </w:r>
    </w:p>
    <w:p>
      <w:pPr>
        <w:pStyle w:val="Heading2"/>
      </w:pPr>
      <w:r>
        <w:t>Regeste</w:t>
      </w:r>
    </w:p>
    <w:p>
      <w:r>
        <w:t>DISPOSITIONS PÉNALES DE LA LSTUP ; CAS GRAVE ; FIXATION DE LA PEINE ; RÉVOCATION DU SURSIS | LStup19.1.2 LEtr115.1 B CP47 CP47.2 CP46</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ne conteste pas sa culpabilité pour l'ensemble des faits qui lui sont reprochés. Elle sera confirmée dans la mesure où ces actes sont constitutifs des infractions reprochées, le cas grave de l'infraction à l'art. 19 LStup étant réalisé au vu de la jurisprudence du Tribunal fédéral (ATF 119 IV 180 ; arrêt du Tribunal fédéral 6B_908/2008 du 5 février 2009 consid. 4.1 ; CORBOZ, Les infractions en droit suisse,</w:t>
      </w:r>
    </w:p>
    <w:p>
      <w:r>
        <w:rPr>
          <w:b/>
        </w:rPr>
        <w:t>E. 3</w:t>
      </w:r>
    </w:p>
    <w:p>
      <w:r>
        <w:t>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w:t>
      </w:r>
    </w:p>
    <w:p>
      <w:r>
        <w:rPr>
          <w:b/>
        </w:rPr>
        <w:t>E. 3.1</w:t>
      </w:r>
    </w:p>
    <w:p>
      <w:r>
        <w:t>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3.1.2</w:t>
      </w:r>
    </w:p>
    <w:p>
      <w:r>
        <w:t>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w:t>
      </w:r>
    </w:p>
    <w:p>
      <w:r>
        <w:rPr>
          <w:b/>
        </w:rPr>
        <w:t>E. 3.1.3</w:t>
      </w:r>
    </w:p>
    <w:p>
      <w:r>
        <w:t>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3.3.2).</w:t>
      </w:r>
    </w:p>
    <w:p>
      <w:r>
        <w:rPr>
          <w:b/>
        </w:rPr>
        <w:t>E. 3.2</w:t>
      </w:r>
    </w:p>
    <w:p>
      <w:r>
        <w:t>Bien que la récidive ne constitue plus un motif d'aggravation obligatoire de la peine (art. 67 aCP), les antécédents continuent de jouer un rôle très important dans la fixation de celle-ci (M. NIGGLI / H. WIPRÄCHTIGER (éds) , Basler Kommentar Strafrecht I : Art. 1-110 StGB, Jugendstrafgesetz ,</w:t>
      </w:r>
    </w:p>
    <w:p>
      <w:r>
        <w:rPr>
          <w:b/>
        </w:rPr>
        <w:t>E. 3.3</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Lorsque l'hypothèse visée par l'art. 42 al. 2 CP est réalisée, un sursis partiel au sens de l'art. 43 CP est exclu (arrêt du Tribunal fédéral 6B_352/2014 précité).</w:t>
      </w:r>
    </w:p>
    <w:p>
      <w:r>
        <w:rPr>
          <w:b/>
        </w:rPr>
        <w:t>E. 3.4</w:t>
      </w:r>
    </w:p>
    <w:p>
      <w:r>
        <w:t>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Une récidive générale suffit, il n'y a donc pas besoin que la récidive consiste en la commission d'un acte du même genre (R. ROTH / L. MOREILLON (éds), Code pénal I : art. 1 -100 CP , Bâle 2009, n. 6 ad art. 46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 er mai 2014 consid. 2.1). Par analogie avec l'art. 42 al. 1 et 2 CP, le juge se fonde sur une appréciation globale des circonstances du cas d'espèce pour estimer le risque de récidive (ATF 134 IV 140 consid. 4.4 p. 143 ; arrêt du Tribunal fédéral 6B_1165/2013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précité consid. 2.2). 3.5.1 En l'espèce, la faute de l'appelant est importante. Son trafic a porté sur plus de 1'500 grammes bruts d'héroïne. Il a certes commencé par travailler en tant qu'"ouvrier" mais il a vite compris les avantages de travailler pour son propre compte après le départ de Suisse de son fournisseur initial. Sa maîtrise complète du processus de vente d'héroïne (achat en gros, coupage, conditionnement, revente) témoigne de l'intensité de sa volonté délictuelle et de sa pleine implication dans le trafic mis en place. L'appelant n'a pas agi pour financer sa propre consommation, mais uniquement par appât du gain. La maladie de son frère – au demeurant non établie – n'excuse pas l'appelant qui disposait d'autres moyens pour gagner honnêtement sa vie. Seule son interpellation a mis fin à ses agissements illicites. L'infraction de séjour illégal est de moindre gravité, bien qu'elle se soit étendue sur près de six mois. L'appelant a spontanément et immédiatement reconnu le trafic de stupéfiants qui lui était reproché, allant jusqu'à donner des éléments qui auraient difficilement pu être découverts sans ses déclarations, notamment la quantité de drogue vendue au début de son activité. Certains de ses propos ont été corroborés par les déclarations concordantes de D______ et F______, ce qui renforce leur crédibilité. L'appelant n'a cependant pas dévoilé d'éléments susceptibles de faire avancer l'enquête, notamment s'agissant de ses fournisseurs et du nommé C______, même si celui-ci semble avoir pris les précautions utiles pour que la piste du trafic ne remonte pas jusqu'à lui. L'appelant semble commencer à prendre conscience de la gravité de ses actes, notamment lorsqu'il déplore l'état dans lequel se trouvaient D______ et F______ lorsqu'elles étaient en état de manque. L'appelant a deux antécédents d'importance, dont l'un remonte cependant à près de 10 ans, sans que les condamnations antérieures ne portent sur un trafic de stupéfiants. La responsabilité de l'appelant était entière. Il ne peut bénéficier d'aucune circonstance atténuante au sens de l'art. 48 CP. Il y a concours d'infractions ce qui justifie une aggravation de la peine. Compte tenu de ce qui précède, la peine de deux ans et demi correspond aux critères posés par l'art. 47 CP et la jurisprudence rendue en matière de violation de la LStup. La peine est adéquate en tant qu'elle repose sur un trafic d'héroïne d'envergure portant sur une durée de plusieurs mois durant lesquels l'appelant a fait preuve d'initiative témoignant de sa détermination. La peine repose également sur une violation de la LEtr et le concours d'infractions fonde une aggravation. Le jugement entrepris sera donc confirmé sur ce point. Tant le sursis que le sursis partiel sont exclus (art. 42 al. 2 CP), ce que l'appelant n'a, avec raison, pas contesté. 3.5.2. La présente sanction est la première d'envergure subie par l'appelant, lequel avait certes déjà été incarcéré durant près de huit mois entre 2013 et 2014 mais sous forme de détention avant jugement. La privation de liberté alors subie est sans commune mesure avec la présente situation - près d'une année de détention jusqu'à ce jour - sans compter la peine qu'il lui reste à exécuter. La sanction de deux ans et demi de privation de liberté apparaît ainsi comme une peine en soi dissuasive, de nature à lui faire comprendre son devoir de respecter à l'avenir les normes pénales transgressées, qu'il s'agisse de la LStup ou de la LEtr. La bonne collaboration de l'appelant, même si elle n'atteint pas le stade du repentir sincère, son comportement adéquat en prison et l'impression de sincérité dégagée lors des débats d'appel conduisent la CPAR à écarter l'hypothèse du pronostic défavorable, ce d'autant que l'appelant fait état de projets réalistes à son retour dans son pays natal. Dans cette mesure, il n'apparaît pas nécessaire de procéder à la révocation du sursis antérieur pour le dissuader de commettre de nouvelles infractions. Aussi y sera-t-il renoncé. Toutefois, pour conforter l'appelant dans sa détermination et prévenir toute velléité de comportement inadéquat, le délai d'épreuve du sursis de 2014 sera prolongé de deux ans et demi.</w:t>
      </w:r>
    </w:p>
    <w:p>
      <w:r>
        <w:rPr>
          <w:b/>
        </w:rPr>
        <w:t>E. 4.1</w:t>
      </w:r>
    </w:p>
    <w:p>
      <w:r>
        <w:t>Selon les art. 426 al. 1 et 428 al. 1 CPP, les frais de la procédure de première instance – que la CPAR est tenue de revoir lorsqu'elle rend une nouvelle décision (art. 428 al. 3 CPP) – et d'appel sont mis à la charge des parties dans la mesure où elles succombent (M. NIGGLI / M. HEER / H. WIPRÄCHTIGER, Schweizerische Strafprozessordnung / Schweizerische Jugendstrafprozessordnung, Basler Kommentar StPO/JStPO , Bâle 2011, n. 6 ad art. 428).</w:t>
      </w:r>
    </w:p>
    <w:p>
      <w:r>
        <w:rPr>
          <w:b/>
        </w:rPr>
        <w:t>E. 4.2</w:t>
      </w:r>
    </w:p>
    <w:p>
      <w:r>
        <w:t>L'appelant obtient partiellement gain de cause, le jugement entrepris étant confirmé pour le surplus. Il sera condamné aux deux tiers des frais de la procédure de première instance, le solde étant laissé à la charge de l'Etat. Le jugement entrepris sera également réformé sur ce point. La répartition des frais de la procédure d'appel sera identique, lesdits frais comprennant un émolument de CHF 2'500.- (art. 428 CPP et 14 al. 1 du règlement fixant le tarif des frais en matière pénale du 22 décembre 2010 [RTFMP ; E 4.10.03]), le solde étant laissé à la charge de l'Etat.</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pp. 201-202). La juridiction d'appel est partant compétente, au sens de l'art. 135 al. 2 CPP, pour statuer sur l'activité postérieure à sa saisine.</w:t>
      </w:r>
    </w:p>
    <w:p>
      <w:r>
        <w:rPr>
          <w:b/>
        </w:rPr>
        <w:t>E. 5.2</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est applicable. Cette dernière disposition prévoit que l'indemnité, en matière pénale, est calculée selon le tarif horaire pour un chef d'étude (let. c). L'art 16 al. 2 RAJ prescrit que seules les heures nécessaires à la défense devant les juridictions cantonales sont retenues et qu'elles sont appréciées en fonction notamment de la nature, de l'importance et des difficultés de la cause, de la valeur litigieuse, de la qualité du travail fourni et du résultat obtenu.</w:t>
      </w:r>
    </w:p>
    <w:p>
      <w:r>
        <w:rPr>
          <w:b/>
        </w:rPr>
        <w:t>E. 5.3</w:t>
      </w:r>
    </w:p>
    <w:p>
      <w:r>
        <w:t>En l'occurrence, l'indemnisation requise par le défenseur d'office de l'appelant paraît adéquate, de sorte qu'il n'est pas nécessaire de reprendre le détail des postes qui composent son état de frais. 20 minutes seront toutefois ajoutées pour tenir compte de la durée effective de l'audience. Aussi, l'indemnité requise, au tarif de CHF 200.-/heure, sera allouée (CHF 567.-), à laquelle s'ajoutent la majoration forfaitaire de 20% (CHF 113.40) et l'équivalent de la TVA au taux de 8% (CHF 54.45), pour un total de CHF 734.85 correspondant à deux heures et 50 minutes d'activité.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