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P/19455/2025 vom 29. August 2025</w:t>
      </w:r>
    </w:p>
    <w:p>
      <w:r>
        <w:t>GE Cour de justice, 2025-08-29, FR</w:t>
      </w:r>
    </w:p>
    <w:p>
      <w:r>
        <w:rPr>
          <w:b/>
        </w:rPr>
        <w:t xml:space="preserve">Quelle: </w:t>
      </w:r>
      <w:r>
        <w:t>https://mcp.opencaselaw.ch/entscheid/ge_gerichte_P_19455_2025</w:t>
      </w:r>
    </w:p>
    <w:p>
      <w:r>
        <w:t>FR: GE_GERICHTE P/19455/2025 du 29 août 2025</w:t>
      </w:r>
    </w:p>
    <w:p>
      <w:r>
        <w:t>IT: GE_GERICHTE P/19455/2025 del 29 agosto 2025</w:t>
      </w:r>
    </w:p>
    <w:p>
      <w:pPr>
        <w:pStyle w:val="Heading2"/>
      </w:pPr>
      <w:r>
        <w:t>Regeste</w:t>
      </w:r>
    </w:p>
    <w:p>
      <w:r>
        <w:t>INTÉRÊT JURIDIQUEMENT PROTÉGÉ;PREUVE ILLICITE | CPP.382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 sans échange d'écritures ni débats les recours manifestement irrecevables ou mal fondés (art. 390 al. 2 et 5 a contrario CPP). Tel est le cas en l'occurrence, au vu des considérations qui suivent.</w:t>
      </w:r>
    </w:p>
    <w:p>
      <w:r>
        <w:rPr>
          <w:b/>
        </w:rPr>
        <w:t>E. 2.1</w:t>
      </w:r>
    </w:p>
    <w:p>
      <w:r>
        <w:t>Le recours est recevable pour avoir été déposé selon la forme et dans le délai prescrits (art. 385 al. 1 et 396 al. 1 CPP), concerner une décision sujette à recours auprès de la Chambre de céans (art. 393 al. 1 let. a CPP) et émaner du prévenu qui, partie à la procédure (art. 104 al. 1 let. a CPP), a qualité pour agir.</w:t>
      </w:r>
    </w:p>
    <w:p>
      <w:r>
        <w:rPr>
          <w:b/>
        </w:rPr>
        <w:t>E. 2.2</w:t>
      </w:r>
    </w:p>
    <w:p>
      <w:r>
        <w:t>Se pose en revanche la question de savoir si le recourant a toujours un intérêt juridiquement protégé à la modification ou à l'annulation de la décision querellée (art. 382 al. 1 CPP), en tant que cet intérêt doit être actuel et pratique. En effet, les tribunaux doivent trancher uniquement des questions concrètes et non prendre des décisions à caractère théorique, ce qui répond à un souci d'économie de procédure (ATF 144 IV 81 consid. 2.3.1; 140 IV 74 consid. 1.3.1; 136 I 274 consid. 1.3). Cet intérêt doit exister tant au moment du dépôt du recours qu'à celui où l'arrêt est rendu (ATF 137 I 296 consid. 4.2; arrêt du Tribunal fédéral 6B_766/2016 du 4 avril 2017 consid. 1.2), sous peine d'irrecevabilité (ATF 142 I 135 consid. 1.3.1; 137 I 296 consid. 4.2; 137 II 40 consid. 2.1; ACPR/541/2023 du 18 juillet 2023 consid. 2.1).</w:t>
      </w:r>
    </w:p>
    <w:p>
      <w:r>
        <w:rPr>
          <w:b/>
        </w:rPr>
        <w:t>E. 2.3</w:t>
      </w:r>
    </w:p>
    <w:p>
      <w:r>
        <w:t>Or, en l'espèce, la cause du recourant a déjà été soumise au juge du fond, devant lequel il a plaidé les griefs soulevés dans son recours, ce dont il n'a pas pris la peine d'informer la Chambre de céans. Ainsi, dans la mesure où le jugement rendu a tranché la question de l'illicéité alléguée de l'interpellation du recourant, ainsi que, partant, de l'exploitabilité des pièces du dossier, et que le recourant a annoncé vouloir contester ce jugement en appel, il n'a plus d'intérêt juridique actuel à faire examiner cette question par la Chambre de céans. Dès lors, son recours est irrecevable.</w:t>
      </w:r>
    </w:p>
    <w:p>
      <w:r>
        <w:rPr>
          <w:b/>
        </w:rPr>
        <w:t>E. 3</w:t>
      </w:r>
    </w:p>
    <w:p>
      <w:r>
        <w:t>Le recourant, qui succombe, supportera les frais envers l'État, qui seront fixés, en totalité, à CHF 900.- (art. 428 al. 1 CPP et 13 al. 1 du Règlement fixant le tarif des frais en matière pénale, RTFMP; E 4 10.03). En effet, l'autorité de recours est tenue de dresser un état de frais pour la procédure de deuxième instance, sans égard à l'obtention de l'assistance judiciaire (arrêts du Tribunal fédéral 1B_372/2014 du</w:t>
      </w:r>
    </w:p>
    <w:p>
      <w:r>
        <w:rPr>
          <w:b/>
        </w:rPr>
        <w:t>E. 8</w:t>
      </w:r>
    </w:p>
    <w:p>
      <w:r>
        <w:t>avril 2015 consid. 4.6 et 1B_203/2011 du 18 mai 2011 consid. 4). 4. Le recours étant manifestement voué à l'échec, il n'y a pas lieu d'entrer en matière sur l'indemnisatoin du conseil d'office du recourant, qui plaide au fond au bénéfice d'une défense d'office (art. 29 al. 3 Cst.; arrêt du Tribunal fédéral 7B_84/2025 du 28 mars 2025 consid 6.1. et références citées), l'État n'ayant pas à rémunérer une telle démarche.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