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P/19289/2017 vom 26. Oktober 2020</w:t>
      </w:r>
    </w:p>
    <w:p>
      <w:r>
        <w:t>GE Cour de justice, 2020-10-26, FR</w:t>
      </w:r>
    </w:p>
    <w:p>
      <w:r>
        <w:rPr>
          <w:b/>
        </w:rPr>
        <w:t xml:space="preserve">Quelle: </w:t>
      </w:r>
      <w:r>
        <w:t>https://mcp.opencaselaw.ch/entscheid/ge_gerichte_P_19289_2017</w:t>
      </w:r>
    </w:p>
    <w:p>
      <w:r>
        <w:t>FR: GE_GERICHTE P/19289/2017 du 26 octobre 2020</w:t>
      </w:r>
    </w:p>
    <w:p>
      <w:r>
        <w:t>IT: GE_GERICHTE P/19289/2017 del 26 ottobre 2020</w:t>
      </w:r>
    </w:p>
    <w:p>
      <w:pPr>
        <w:pStyle w:val="Heading2"/>
      </w:pPr>
      <w:r>
        <w:t>Regeste</w:t>
      </w:r>
    </w:p>
    <w:p>
      <w:r>
        <w:t>LÉSION CORPORELLE PAR NÉGLIGENCE;DÉCISION DE RENVOI;IN DUBIO PRO REO;ACQUITTEMENT;INDEMNITÉ(EN GÉNÉRAL);FRAIS DE LA PROCÉDURE;DÉFENSE D'OFFICE | CP.125.al2; CPP.426.al2; CPP.429.al1.leta; CPP.430.al1; CO.55.al1; CPP.428.al1; CPP.433.al1; CPP.432.al1; CPP.135.al1</w:t>
      </w:r>
    </w:p>
    <w:p>
      <w:pPr>
        <w:pStyle w:val="Heading2"/>
      </w:pPr>
      <w:r>
        <w:t>Erwägungen</w:t>
      </w:r>
    </w:p>
    <w:p>
      <w:r>
        <w:rPr>
          <w:b/>
        </w:rPr>
        <w:t>E. 1</w:t>
      </w:r>
    </w:p>
    <w:p>
      <w:r>
        <w:t>1.1.1. 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le Tribunal fédéral.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 Une reformatio in pejus en défaveur du recourant qui a obtenu seul gain de cause dans l'arrêt de renvoi est exclue (ATF 143 IV 495 consid. 2.2.1 ; 135 III 334 consid. 2 p. 335; 131 III 91 consid. 5.2 p. 94 ; 110 IV 116 consid. 2 ; cf. arrêt du Tribunal fédéral 6B_618/2011 du 22 mars 2012 consid. 1.3). La motivation de l'arrêt de renvoi détermine dans quelle mesure la cour cantonale est liée à la première décision, décision de renvoi qui fixe aussi bien le cadre du nouvel état de fait que celui de la nouvelle motivation juridique (ATF 135 III 334 consid. 2 p. 335). 1.1.2.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 135 III 334 consid. 2 ; 133 III 201 consid. 4.2 ; 131 III 91 consid. 5.2 et les références ; arrêts 9C_452/2018 du 25 janvier 2019 consid. 1.1 ; 5A_461/2018 du 26 octobre 2018 consid. 2.1 ; 5A_785/2015 du 8 février 2016 consid. 2 et les références). Ce principe connaît toutefois une exception, dans les limite de l'interdiction de la reformatio in pejus , pour des points qui n'ont pas été attaqués ou ne l'ont pas été valablement, mais qui sont intimement liés à ceux sur lesquels le recours a été admis (ATF 117 IV 97 consid. 4b p. 104 ss.).</w:t>
      </w:r>
    </w:p>
    <w:p>
      <w:r>
        <w:rPr>
          <w:b/>
        </w:rPr>
        <w:t>E. 1.2</w:t>
      </w:r>
    </w:p>
    <w:p>
      <w:r>
        <w:t>En l'espèce, la partie plaignante, qui a recouru sur le plan cantonal contre l'acquittement de la Clinique, mais à qui l'arrêt du 18 octobre 2019 n'a pas donné gain de cause, n'a pas recouru valablement devant le TF, son recours ayant été déclaré irrecevable, faute d'intérêt juridique (arrêt du Tribunal fédéral 6B_55/2020 du 13 février 2020). Les autres parties n'ont pas contesté l'acquittement de la Clinique, le MP étant simple intimé devant le TF et le prévenu A______, dont le recours a été admis sur la question de sa culpabilité, n'avait, dans tous les cas, pas d'intérêt personnel pour ce faire (ATF 131 IV 191 consid. 1.2.1 p. 193 ; arrêt du Tribunal fédéral 6B_601/2017 du 26 février 2018 consid. 2). Ainsi, en vertu du principe de la prohibition de la reformatio in pejus qui doit s'examiner exclusivement en lien avec le recours de la Clinique, l'acquittement de cette dernière est définitif. Ainsi, la nouvelle décision de la CPAR doit uniquement porter sur, d'une part, la culpabilité de A______ et ses conséquences sur les frais et dépens pour la procédure de première instance et d'appel et, d'autre part, sur la question des frais et dépens de la procédure de première instance à l'égard de la Clinique et ceux de la procédure d'appel, qui sont intimement liés.</w:t>
      </w:r>
    </w:p>
    <w:p>
      <w:r>
        <w:rPr>
          <w:b/>
        </w:rPr>
        <w:t>E. 2</w:t>
      </w:r>
    </w:p>
    <w:p>
      <w:r>
        <w:t>2.1.1. La présomption d'innocence, garantie par les art. 10 CPP, 32 al. 1 de la Constitution fédérale de la Confédération suisse (Cst.), 14 par. 2 Pacte ONU II et 6 par. 2 de la Convention de sauvegarde des droits de l'homme et des libertés fondamentales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145 IV 154 consid. 1.1 p. 155 s. et les références citées). 2.1.2.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et les références citées ; 133 IV 158 consid. 5.1).</w:t>
      </w:r>
    </w:p>
    <w:p>
      <w:r>
        <w:rPr>
          <w:b/>
        </w:rPr>
        <w:t>E. 2.2</w:t>
      </w:r>
    </w:p>
    <w:p>
      <w:r>
        <w:t>En l'espèce, il ressort de l'arrêt de renvoi (voir supra lit. e.a) que le flacon d'acide acétique à 98% ne se trouvait pas dans la pharmacie du bloc opératoire lorsque A______ a inspecté ce lieu au cours de son inventaire et que, par voie de conséquence, seul le flacon d'acide acétique à 3% pouvait y être entreposé. Ainsi, à lire le TF, la bouteille litigieuse a soit été rangée dans l'armoire du bloc opératoire entre le lendemain de l'inventaire, daté du 5 janvier 2011 et réalisé au plus tôt le 31 décembre 201, et le jour de l'opération, à savoir le 31 janvier 2011, à la place de la bouteille à 3%, soit été placée dans le vidoir ou un autre endroit du bloc opératoire à une date indéterminée. Quoi qu'il en soit, compte tenu du raisonnement du TF, A______ n'a pu négliger de vérifier la conformité du produit litigieux lors de l'inventaire annuel du 5 janvier 2011, dans la mesure où seul un flacon d'acide acétique à 3% se trouvait dans la pharmacie du bloc opératoire le jour où il a procédé à la tenue dudit inventaire. L'on ne saurait ainsi lui reprocher d'avoir enfreint de manière fautive un devoir de prudence, étant rappelé que les autres manquements décrits dans l'acte d'accusation sont prescrits, ce qui n'est pas contesté. Partant, A______ sera acquitté du chef de lésions corporelles graves par négligence au sens de l'art. 125 al. 1 et 2 CP.</w:t>
      </w:r>
    </w:p>
    <w:p>
      <w:r>
        <w:rPr>
          <w:b/>
        </w:rPr>
        <w:t>E. 3</w:t>
      </w:r>
    </w:p>
    <w:p>
      <w:r>
        <w:t>3.1.1.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(CO, Code des obligations).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et les références citées). 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6B_1180/2019 du 17 février 2020 consid. 2 ; 6B_7/2020 du 17 février 2020 consid. 5.1). Dans cette mesure, la décision sur les frais préjuge de la question de l'indemnisation (ATF 145 IV 268 consid. 1.2 p. 272). En d'autres termes, si le prévenu supporte les frais en application de l'art. 426 al. 1 ou 2 CPP, une indemnité est en règle générale exclue, alors que le prévenu y a, en principe, droit si l'Etat supporte les frais de la procédure pénale (ATF 144 IV 207 consid. 1.8.2 p. 211 ; 137 IV 352 consid. 2.4.2 p. 357). 3.1.2. 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La responsabilité de l'employeur pour le dommage causé par son auxiliaire est causale; l'employeur répond du dommage même s'il n'y a pas eu faute de sa part ou de celle de l'auxiliaire (ATF 110 II 456 consid. 2 p. 460). Selon la règle générale de la causalité, l'employeur ne répond pas du dommage lorsqu'une autre cause a joué un rôle primaire et seul décisif dans la survenance de celui-ci ( cf. ATF 131 III 115 consid. 3.1 p. 119). 3.2.1. En l'espèce, à teneur de l'arrêt du TF, il n'y a pas lieu d'examiner la question de d'une éventuelle responsabilité pénale de la Clinique, laquelle a été acquittée de manière définitive (voir supra ch. 1.2). Dans tous les cas, dans le respect du principe accusatoire, une éventuelle condamnation pour lésions corporelles graves par négligence de la Clinique sous l'angle de la responsabilité de l'entreprise n'est pas concevable. 3.2.2. Par ailleurs, conformément à l'arrêt de renvoi (voir supra lit. e.b), il n'apparaîtrait pas que la Clinique aurait, par un comportement illicite et fautif, provoqué l'ouverture de la procédure pénale dirigée contre elle ou en aurait entravé le cours. Ainsi, la Clinique doit être dispensée de supporter les frais et indemnisée pour les dépenses occasionnées par l'exercice raisonnable de ses droits de procédure de première instance au sens de l'art. 429 al. 1 let. a CPP, comme développé infra sous ch. 4.2 et 5.2.2.</w:t>
      </w:r>
    </w:p>
    <w:p>
      <w:r>
        <w:rPr>
          <w:b/>
        </w:rPr>
        <w:t>E. 4</w:t>
      </w:r>
    </w:p>
    <w:p>
      <w:r>
        <w:t>4.1.1. Le prévenu supporte les frais de procédure de première instance s'il est condamné (art. 426 al. 1 CPP). 4.1.2. Les frais de la procédure d'appel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 4.1.3. Si l'autorité de recours rend une nouvelle décision, elle se prononce également sur les frais fixés par l'autorité inférieure (art. 428 al. 3 CPP). 4.1.4.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l'Etat si l'autorité d'appel doit revoir favorablement sa décision à la suite de l'arrêt de renvoi (arrêt du Tribunal fédéral 6B_1367/2017 du 13 avril 2018 consid. 2.1).</w:t>
      </w:r>
    </w:p>
    <w:p>
      <w:r>
        <w:rPr>
          <w:b/>
        </w:rPr>
        <w:t>E. 4.2</w:t>
      </w:r>
    </w:p>
    <w:p>
      <w:r>
        <w:t>En l'espèce, compte tenu des acquittements de G______, de A______ (voir supra ch. 2.2) et de la Clinique, laquelle a été dispensée de supporter les frais (art. 426 al. 2 CPP a contrario ; voir supra ch. 3.2), les frais de la procédure de première instance seront laissés à la charge de l'Etat.</w:t>
      </w:r>
    </w:p>
    <w:p>
      <w:r>
        <w:rPr>
          <w:b/>
        </w:rPr>
        <w:t>E. 4.3</w:t>
      </w:r>
    </w:p>
    <w:p>
      <w:r>
        <w:t>S'agissant de la procédure d'appel antérieure au jugement du TF, l'intégralité des frais, qui comprennent un émolument de CHF 10'000.- (art. 14 al. 1 let. e du Règlement fixant le tarif des frais en matière pénale [RTFMP]), sera laissée à la charge de l'Etat, compte tenu de l'issue de la procédure et de l'exonération des frais dont bénéficie la partie plaignante en appel, qui plaide au profit de l'AJ (art. 136 al. 2 let. b CPP), bien qu'elle succombe entièrement.</w:t>
      </w:r>
    </w:p>
    <w:p>
      <w:r>
        <w:rPr>
          <w:b/>
        </w:rPr>
        <w:t>E. 4.4</w:t>
      </w:r>
    </w:p>
    <w:p>
      <w:r>
        <w:t>Il en va de même des frais de la procédure d'appel postérieure à l'arrêt du TF du 26 mai 2020, comprenant un émolument de CHF 2'000.-, lesquels seront laissés à la charge de l'Etat.</w:t>
      </w:r>
    </w:p>
    <w:p>
      <w:r>
        <w:rPr>
          <w:b/>
        </w:rPr>
        <w:t>E. 5</w:t>
      </w:r>
    </w:p>
    <w:p>
      <w:r>
        <w:t>5.1.1. La question de l'indemnisation du prévenu et de la partie plaignante (art. 429 à 434 CPP) doit être traitée en relation avec celle des frais (ATF 137 IV 352 consid. 2.4.2 ; arrêts du Tribunal fédéral 6B_385/2017 du 5 décembre 2017 consid. 2.1 ; 6B_620/2016 du 17 mai 2017 consid. 2.2.2 et les références ; 6B_792/2016 du 18 avril 2017 consid. 3.3). 5.1.2. À teneur de l'art. 429 al. 1 let. a CPP, le prévenu a droit, s'il est acquitté totalement ou en partie, à une indemnité pour les dépenses occasionnées par l'exercice raisonnable de ses droits de procédure. 5.1.3. Le prévenu qui obtient gain de cause sur l'action civile, hypothèse réalisée lorsque les conclusions du plaignant sont déclarées infondées (art. 126 al. 1 CPP) ou lorsqu'elle est renvoyée à agir devant la juridiction civile en vertu de l'art. 126 al. 2 CPP (L. MOREILLON / A. PAREIN-REYMOND, Code de procédure pénale , Bâle 2013, n. 7 ad art. 432), peut requérir de cette partie le versement d'une juste indemnité pour les dépenses occasionnées par les conclusions civiles (art. 432 al. 1 CPP). 5.1.4. Si la partie plaignante au bénéfice de l'assistance judiciaire est libérée des frais de procédure (art. 136 al. 2 CPP), tel n'est pas le cas des prétentions du prévenu à son égard selon l'art. 432 CPP (L. MOREILLON / A. PAREIN-REYMOND, op. cit. , n. 12 ad art. 136). 5.1.5.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5.1.6. À teneur de l'art. 436 al. 1 CPP, les prétentions en indemnités et en réparation du tort moral dans la procédure de recours (" Rechtsmittelverfahren ", i.e. appel et recours) sont régies par les art. 429 à 434 CPP. 5.1.7. Les honoraires d'avocat doivent être proportionnés (N. SCHMID, Schweizerische Strafprozessordnung : Praxiskommentar , 2 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6B_983/2016 du 13 septembre 2017 consid. 2.2).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Strafprozessordnung - Jugendstrafprozessordnung, Basler Kommentar StPO/JStPO , 2 e éd., Bâle 2014, n. 19 ad art. 429). S'il s'écarte notablement de la note d'honoraires présentée, il doit en motiver les raisons (M. NIGGLI / M. HEER / H. WIPRÄCHTIGER, op. cit. , n. 18 ad art. 429). Une diminution de 60%, sans motivation suffisante, est arbitraire (arrêt du Tribunal fédéral 6B_434/2008 du 29 octobre 2008 consid. 3.2.2 non publié in ATF 135 IV 43 ). Ainsi, si les frais de défense doivent en principe être pleinement indemnisés, il n'en reste pas moins qu'ils doivent rester dans un rapport raisonnable par rapport à la complexité et à l'importance de l'affaire (ATF 142 IV 163 p. 169).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5.1.8. L'avocat mandaté par un client domicilié à l'étranger ne peut pas facturer de montant au titre de la TVA ( ACPR/402/2012 du 27 septembre 2012 consid. 3.). 5.1.9.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 7 juillet 2011 ; Y. JEANNERET, L'indemnisation du prévenu poursuivi à tort... ou à raison, in Le tort moral en question, Journée de la responsabilité civile 2012, p. 111-139, p. 115). 5.1.10.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5.2.1. S'agissant de la procédure de première instance, il sera fait droit à la demande d'indemnisation de A______, dont l'acquittement a été prononcé (voir supra ch. 2.2), conformément à l'art. 429 al. 1 let. a CPP. Ainsi, seront indemnisées 74h00 consacrées par le chef d'étude au tarif de CHF 450.-/heure (CHF 33'300.-) et 65h00 par le collaborateur, devenu associé, soit au tarif moyen de CHF 400.-/heure (CHF 26'000.-), plus les débours en CHF 1'030.-, ce qui représente un total de CHF 60'330.-, étant précisé que compte tenu du domicile étranger du prévenu A______, le montant s'entend hors TVA. 5.2.2. Compte tenu de ce qui précède (voir supra ch. 3.2), la Clinique se verra allouer l'indemnité de CHF 137'899.90, telle que fixée par le premier juge et dont le montant n'a pas été contesté par le MP. 5.2.3. E______ sera débouté de ses prétentions découlant de l'art. 433 CPP pour la période antérieure à l'octroi de l'AJ, vu les acquittements prononcés et son renvoi à agir au civil. 5.3.1. En ce qui concerne la procédure d'appel antérieure à l'arrêt du TF, A______ réclame CHF 111'750.- d'honoraires d'avocat, CHF 2'500.- pour les frais d'expertise du Pr L______, ainsi que la TVA à 8%. Il convient d'abord de relever qu'une durée de 265 heures de travail (190h00 d'activité de chef d'étude et 75h00 d'activité de collaborateur) pour la défense du précité apparaît très largement excessive, en particulier au regard de l'activité réclamée en première instance, soit 139 heures. En outre, bien que A______ fut le seul prévenu reconnu coupable en première instance, il n'en reste pas moins qu'il a été condamné à une simple peine pécuniaire avec sursis, qu'il n'allègue pas avoir fait l'objet d'une quelconque sanction administrative ou procédure civile ou encore qu'il aurait été licencié par la Clinique, de sorte que l'impact sur sa vie personnelle et professionnelle ne saurait être considéré comme capital. Les prestations fournies par l'avocat de A______ n'ont pas fait l'objet d'une note d'honoraires détaillée, si bien qu'il est impossible pour la Cour de céans d'examiner le caractère raisonnable des montants facturés au regard précisément de l'activité déployée, laquelle a simplement été listée dans le mémoire d'appel (§ 401 à 405). Compte tenu de ce qui précède, la CPAR fixera ex aequo et bono une durée pour chacun des postes énumérés par le conseil du précité, ce au tarif horaire du chef d'étude. Ainsi, apparaissent comme suffisantes, 4h00 d'activité pour analyser le jugement composé de 64 pages, 6h00 pour des entretiens avec le client, 4h00 pour la rédaction de l'annonce et de la déclaration d'appel, 2h00 pour la mise en oeuvre du Pr L______, 6h00 pour les échanges de correspondances avec la CPAR, soit la rédaction d'une dizaine de courriers, et l'examen des écritures des autres parties, 8h00 pour les recherches de doctrine et de jurisprudence, ainsi que 150h00 pour la rédaction du mémoire d'appel (147 pages), y compris le réexamen du dossier, d'ores et déjà connu du défendeur. Par conséquent, A______ sera indemnisé à hauteur de CHF 83'500.-, soit 180h00 au tarif de CHF 450.-/heure (CHF 81'000.-), plus la facture du Pr L______ de CHF 2'500.-, dans la mesure où son expertise a été déterminante dans l'acquittement du prévenu (voir supra lit. e.a), montant non soumis à la TVA vu son domicile à l'étranger. 5.3.2. La Clinique, acquittée, a droit à une indemnité pour les dépenses occasionnées par l'exercice raisonnable de ses droits de procédure, sur la base de l'art. 429 al. 1 let. a CPP. Elle obtient par ailleurs gain de cause sur les prétentions civiles formulées par le plaignant, pour lesquelles ce dernier a été renvoyé à agir au civil par le premier juge sur la base de l'art. 126 al. 2 CPP et qui ont été déclarées irrecevables par la Cour de céans, de sorte qu'il se justifie de mettre à la charge de la partie plaignante les dépenses occasionnées par ses conclusions civiles en procédure d'appel, telles que sollicitées par la Clinique et conformément à l'art. 432 al. 1 CPP. Au vu de ce qui précède, la Clinique se verra indemnisée pour les dépenses occasionnées par l'exercice raisonnable de ses droits de procédure, conformément à la note d'honoraires produite, laquelle est conforme aux principes jurisprudentiels cités, pour la période du 26 octobre 2017 au 27 février 2019, à hauteur de CHF 20'207.20, soit 16h20 [ recte : 14h40] à CHF 450.-/heures (CHF 6'600.-), 37h35 [ recte : 34h45] à CHF 350.-/heure (CHF 12'162.50) et la TVA à 7.7% (CHF 1'444.70). Ainsi, dans la mesure où la Clinique s'est déterminée dans ses écritures sur les conclusions civiles prises par la partie plaignante, soit quatre pages sur un total de 31 pages, E______ se verra condamné à supporter 1/10 ème du montant précité, soit CHF 2'020.70. Le solde, à savoir CHF 18'186.50, sera supporté par l'Etat (art. 430 al. 1 let b CPP). 5.4.1. S'agissant de la procédure d'appel postérieure à l'arrêt du TF, A______ réclame CHF 4'850.- d'indemnités, consistant en 10h00 d'activité de chef d'étude et 1h00 pour le collaborateur, plus la TVA à 8%. Compte tenu de ce qui précède (voir supra ch. 5.3.1), la CPAR estime qu'une durée de 8h00 au tarif du chef d'étude est amplement suffisante pour une activité ayant consisté en la rédaction de conclusions motivées de 13 pages et l'examen de l'arrêt du TF du 26 mai 2020 et des observations de la Clinique. Ainsi, l'indemnité sera arrêtée à CHF 3'600.-, correspondant à 8h00 d'activité au tarif de CHF 450.-/heure, hors TVA (voir supra ch. 5.2.1). 5.4.2. La Clinique a produit une note d'honoraires de CHF 3'200.-, correspondant à 2h35 au tarif de CHF 450.-/heure (CHF 1'162.50) et 5h10 à CHF 350.-/heure (CHF 1'808.30), plus la TVA à 7.7% (CHF 228.80). Dans la mesure où la Clinique n'a fait aucun développement dans ses écritures relatives au sort des conclusions civiles de la partie plaignante, seul l'Etat se verra condamné à indemniser la Clinique à hauteur du montant réclamé, soit CHF 3'200.-.</w:t>
      </w:r>
    </w:p>
    <w:p>
      <w:r>
        <w:rPr>
          <w:b/>
        </w:rPr>
        <w:t>E. 6</w:t>
      </w:r>
    </w:p>
    <w:p>
      <w:r>
        <w:t>6.1.1. Selon l'art. 135 al. 1 CPP, le défenseur d'office ou le conseil juridique gratuit ( cf. art. 138 al. 1 CPP) est indemnisé conformément au tarif des avocats de la Confédération ou du canton du for du procès. L'art. 16 du règlement sur l'assistance juridique (RAJ) dispose que l'indemnité, en matière pénale, est calculée selon le tarif horaire de CHF 200.- pour le chef d'étude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En l'espèce, l'état de frais produit par Me F______, conseil juridique gratuit de l'intimé, est adéquat et conforme aux principes exposés, sous réserve des 1h30 consacrée à l'étude de l'arrêt du TF qui doit être tenu pour relevant de l'activité devant cette juridiction, subsidiairement tombant sous le coup du forfait. L'indemnité sera ainsi arrêtée à CHF 1'163.15 correspondant à 4h30 d'activité au tarif de CHF 200.-/heure (CHF 900.-), plus une majoration forfaitaire de 20% (CHF 180.-) et l'équivalent de la TVA au taux de 7.7% en CHF 83.15.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