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P/19286/2016 vom 26. Januar 2017</w:t>
      </w:r>
    </w:p>
    <w:p>
      <w:r>
        <w:t>GE Cour de justice, 2017-01-26, FR</w:t>
      </w:r>
    </w:p>
    <w:p>
      <w:r>
        <w:rPr>
          <w:b/>
        </w:rPr>
        <w:t xml:space="preserve">Quelle: </w:t>
      </w:r>
      <w:r>
        <w:t>https://mcp.opencaselaw.ch/entscheid/ge_gerichte_P_19286_2016</w:t>
      </w:r>
    </w:p>
    <w:p>
      <w:r>
        <w:t>FR: GE_GERICHTE P/19286/2016 du 26 janvier 2017</w:t>
      </w:r>
    </w:p>
    <w:p>
      <w:r>
        <w:t>IT: GE_GERICHTE P/19286/2016 del 26 gennaio 2017</w:t>
      </w:r>
    </w:p>
    <w:p>
      <w:pPr>
        <w:pStyle w:val="Heading2"/>
      </w:pPr>
      <w:r>
        <w:t>Regeste</w:t>
      </w:r>
    </w:p>
    <w:p>
      <w:r>
        <w:t>GESTION DÉLOYALE ; QUALITÉ POUR AGIR ET RECOURIR ; INTÉRÊT JURIDIQUEMENT PROTÉGÉ ; DOMMAGE DIRECT | CP.158; CPP.310; CPP.382; CPP.118; CPP.115</w:t>
      </w:r>
    </w:p>
    <w:p>
      <w:pPr>
        <w:pStyle w:val="Heading2"/>
      </w:pPr>
      <w:r>
        <w:t>Erwägungen</w:t>
      </w:r>
    </w:p>
    <w:p>
      <w:r>
        <w:rPr>
          <w:b/>
        </w:rPr>
        <w:t>E. 1</w:t>
      </w:r>
    </w:p>
    <w:p>
      <w:r>
        <w:t>À titre liminaire, il est relevé que la recourante a circonscrit son recours à l'infraction d'abus de confiance concernant les sommes qu'elle aurait confiées au mis en cause, de sorte que la non-restitution du téléphone portable n'apparait plus litigieuse et ne sera pas examinée dans le cadre du présent recours (art. 385 al. 1 let. a CPP).![endif]&gt;![if&gt;</w:t>
      </w:r>
    </w:p>
    <w:p>
      <w:r>
        <w:rPr>
          <w:b/>
        </w:rPr>
        <w:t>E. 2</w:t>
      </w:r>
    </w:p>
    <w:p>
      <w:r>
        <w:t>Le recours a été déposé selon la forme et dans le délai prescrits – les formalités prévues à l'art. 85 al. 2 CPP n'ayant pas été respectées – (art. 385 al. 1 et 396 al. 1 CPP) et concerne une ordonnance sujette à recours auprès de la Chambre de céans (art. 393 al. 1 let. a CPP).![endif]&gt;![if&gt;</w:t>
      </w:r>
    </w:p>
    <w:p>
      <w:r>
        <w:rPr>
          <w:b/>
        </w:rPr>
        <w:t>E. 3</w:t>
      </w:r>
    </w:p>
    <w:p>
      <w:r>
        <w:t>Il convient toutefois d'examiner si la recourante a la qualité pour recourir.![endif]&gt;![if&gt;</w:t>
      </w:r>
    </w:p>
    <w:p>
      <w:r>
        <w:rPr>
          <w:b/>
        </w:rPr>
        <w:t>E. 3.1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 ACPR/139/2011 du 10 juin 2011).</w:t>
      </w:r>
    </w:p>
    <w:p>
      <w:r>
        <w:rPr>
          <w:b/>
        </w:rPr>
        <w:t>E. 3.2</w:t>
      </w:r>
    </w:p>
    <w:p>
      <w:r>
        <w:t>À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 arrêts du Tribunal fédéral 6B_1315/2015 du 9 août 2016 consid. 1.2.1, 6B_116/2015 du 8 octobre 2015 consid. 2.1. et 1B_9/2015 du 23 juin 2015 consid. 2.3.2).</w:t>
      </w:r>
    </w:p>
    <w:p>
      <w:r>
        <w:rPr>
          <w:b/>
        </w:rPr>
        <w:t>E. 3.3</w:t>
      </w:r>
    </w:p>
    <w:p>
      <w:r>
        <w:t>En l'espèce, en tant que la recourante reproche à son associé d'avoir utilisé à des fins personnelles des fonds se trouvant sur le compte de la Sàrl ou d'y avoir effectué des prélèvements indus, elle allègue, au sens de la jurisprudence précitée, un préjudice causé à la société et non à elle-même. Elle n'allègue, par ailleurs, pas de dommage direct. Le dommage subi par un associé d'une Sàrl en raison de l'appauvrissement de la société est un dommage indirect qui ne fonde pas la qualité de lésé au sens de l'art. 115 al. 1 CPP (ATF 132 III 564 consid. 3.2.2 p. 570 ; arrêt 1B_9/2015 précité, consid. 2.3.3). Dans un tel contexte, il aurait appartenu à la société elle-même de déposer plainte, par exemple pour gestion déloyale (art. 158 CP) si elle l'avait estimé utile. Le recours est dès lors irrecevable.</w:t>
      </w:r>
    </w:p>
    <w:p>
      <w:r>
        <w:rPr>
          <w:b/>
        </w:rPr>
        <w:t>E. 4</w:t>
      </w:r>
    </w:p>
    <w:p>
      <w:r>
        <w:t>La recourante, qui succombe, supportera les frais envers l'État, fixés en totalité à CHF 1'000.- (art. 428 al. 1 CPP et 13 al. 1 du Règlement fixant le tarif des frais en matière pénale, RTFMP ; E 4 10.03), y compris un émolument de décision.![endif]&gt;![if&gt;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