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P/19216/2017 vom 16. März 2021</w:t>
      </w:r>
    </w:p>
    <w:p>
      <w:r>
        <w:t>GE Cour de justice, 2021-03-16, FR</w:t>
      </w:r>
    </w:p>
    <w:p>
      <w:r>
        <w:rPr>
          <w:b/>
        </w:rPr>
        <w:t xml:space="preserve">Quelle: </w:t>
      </w:r>
      <w:r>
        <w:t>https://mcp.opencaselaw.ch/entscheid/ge_gerichte_P_19216_2017</w:t>
      </w:r>
    </w:p>
    <w:p>
      <w:r>
        <w:t>FR: GE_GERICHTE P/19216/2017 du 16 mars 2021</w:t>
      </w:r>
    </w:p>
    <w:p>
      <w:r>
        <w:t>IT: GE_GERICHTE P/19216/2017 del 16 marzo 2021</w:t>
      </w:r>
    </w:p>
    <w:p>
      <w:pPr>
        <w:pStyle w:val="Heading2"/>
      </w:pPr>
      <w:r>
        <w:t>Regeste</w:t>
      </w:r>
    </w:p>
    <w:p>
      <w:r>
        <w:t>DIFFAMATION;INSOUMISSION À UNE DÉCISION DE L'AUTORITÉ;MISE EN ACCUSATION | CP.173; CP.292; CPP.9</w:t>
      </w:r>
    </w:p>
    <w:p>
      <w:pPr>
        <w:pStyle w:val="Heading2"/>
      </w:pPr>
      <w:r>
        <w:t>Erwägungen</w:t>
      </w:r>
    </w:p>
    <w:p>
      <w:r>
        <w:rPr>
          <w:b/>
        </w:rPr>
        <w:t>E. 6</w:t>
      </w:r>
    </w:p>
    <w:p>
      <w:r>
        <w:t>Le verdict de culpabilité étant confirmé, les conclusions en indemnisation de l'appelant pour la procédure préliminaire et de première instance sont rejetées (art. 429 al. 1 CPP a contrario ). Pour la procédure de recours, l'appelant pourrait prétendre à être indemnisé dans la même mesure que celle dans laquelle il ne supporte pas les frais (ATF 145 IV 94 consid. 2.3.2). Toutefois les points sur lesquels il a obtenu gain de cause avec pour conséquence que les frais de la procédure ont été mis à la charge de l'Etat à concurrence de 10% n'ont pas été plaidés et n'ont partant entraîné aucune dépense dont il faudrait le couvrir.</w:t>
      </w:r>
    </w:p>
    <w:p>
      <w:r>
        <w:rPr>
          <w:b/>
        </w:rPr>
        <w:t>E. 7</w:t>
      </w:r>
    </w:p>
    <w:p>
      <w:r>
        <w:t>7.1. Selon l'art. 433 al. 1 let. a CPP, la partie plaignante peut demander au prévenu une juste indemnité pour les dépenses obligatoires occasionnées par la procédure si elle obtient gain de cause. Tel est le cas si ses prétentions civiles sont admises et/ou lorsque le prévenu est condamné (ATF 139 IV 102 consid. 4.1 et 4.3). Lorsque le prévenu est condamné, la partie plaignante obtient gain de cause comme demandeur au pénal, de sorte qu'elle doit être indemnisée pour les frais de défense privée en relation avec la plainte pénale (ATF 139 IV 102 consid. 4.3). En particulier, les démarches doivent apparaître nécessaires et adéquates (cf. ATF 139 IV 102 consid. 4.3 concernant la partie plaignante). L'indemnité visée par l'art. 429 al. 1 let. a CPP doit correspondre au tarif usuel du barreau applicable dans le canton où la procédure se déroule et englober la totalité des coûts de défense.</w:t>
      </w:r>
    </w:p>
    <w:p>
      <w:r>
        <w:rPr>
          <w:b/>
        </w:rPr>
        <w:t>E. 7.2</w:t>
      </w:r>
    </w:p>
    <w:p>
      <w:r>
        <w:t>Les intimés obtiennent entièrement gain de cause en seconde instance, la culpabilité de l'appelant étant entièrement confirmée pour les faits commis à leur préjudice. Ils sont donc fondés à requérir l'indemnisation de l'intégralité de leurs frais de défense arrêtée au montant de CHF 3'024.20, qui apparaît adéquate en 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