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P/19079/2024 vom 17. Februar 2025</w:t>
      </w:r>
    </w:p>
    <w:p>
      <w:r>
        <w:t>GE Cour de justice, 2025-02-17, FR</w:t>
      </w:r>
    </w:p>
    <w:p>
      <w:r>
        <w:rPr>
          <w:b/>
        </w:rPr>
        <w:t xml:space="preserve">Quelle: </w:t>
      </w:r>
      <w:r>
        <w:t>https://mcp.opencaselaw.ch/entscheid/ge_gerichte_P_19079_2024</w:t>
      </w:r>
    </w:p>
    <w:p>
      <w:r>
        <w:t>FR: GE_GERICHTE P/19079/2024 du 17 février 2025</w:t>
      </w:r>
    </w:p>
    <w:p>
      <w:r>
        <w:t>IT: GE_GERICHTE P/19079/2024 del 17 febbraio 2025</w:t>
      </w:r>
    </w:p>
    <w:p>
      <w:pPr>
        <w:pStyle w:val="Heading2"/>
      </w:pPr>
      <w:r>
        <w:t>Regeste</w:t>
      </w:r>
    </w:p>
    <w:p>
      <w:r>
        <w:t>ORDONNANCE PÉNALE;FICTION DE LA NOTIFICATION;DÉLAI | LCR.90.al1; CPP.354; CPP.85.al4.leta</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avoir dû s'attendre à la notification d'une décision et reproche aux autorités précédentes d'avoir retenu que son opposition était tardive, respectivement d'avoir refusé de lui restituer le délai d'opposition.</w:t>
      </w:r>
    </w:p>
    <w:p>
      <w:r>
        <w:rPr>
          <w:b/>
        </w:rPr>
        <w:t>E. 2.1</w:t>
      </w:r>
    </w:p>
    <w:p>
      <w:r>
        <w:t>À teneur de l'art. 354 al. 1 cum 357 al. 2 CPP, le délai pour former opposition contre une ordonnance pénale rendue en matière de contraventions est de 10 jours. À défaut d'opposition valablement formée, l'ordonnance pénale est assimilée à un jugement entré en force (art. 354 al. 3 et 357 al. 2 CPP). Une opposition n'est pas " valable ", au sens de cette disposition, si elle est tardive, soit pour avoir été formée hors du délai de 10 jours institué à l'art. 354 al. 1 CPP (ATF 142 IV 201 consid. 2.2).</w:t>
      </w:r>
    </w:p>
    <w:p>
      <w:r>
        <w:rPr>
          <w:b/>
        </w:rPr>
        <w:t>E. 2.2</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2.2.1</w:t>
      </w:r>
    </w:p>
    <w:p>
      <w:r>
        <w:t>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2.2.2</w:t>
      </w:r>
    </w:p>
    <w:p>
      <w:r>
        <w:t>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Il est admis, en revanche, que la personne concernée doit s'attendre à la remise d'un prononcé lorsqu'elle est au courant qu'elle fait l'objet d'une instruction pénale au sens de l'art. 309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du Tribunal fédéral 6B_448/2024 du 19 septembre 2024 consid. 3.2.2 et les arrêts cités).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 et les références citées; arrêt 6B_448/2024 précité consid. 3.2.2).</w:t>
      </w:r>
    </w:p>
    <w:p>
      <w:r>
        <w:rPr>
          <w:b/>
        </w:rPr>
        <w:t>E. 2.3</w:t>
      </w:r>
    </w:p>
    <w:p>
      <w:r>
        <w:t>En l'espèce, l'ordonnance pénale du 14 mars 2024 a été envoyée par pli recommandé au recourant, qui ne l'a pas retiré à l'échéance du délai de garde. Les éléments du dossier ne permettent pas de douter que l’avis de retrait postal lui soit bien parvenu; d'ailleurs, le recourant ne paraît plus le contester dans son recours. Il reste à savoir si le recourant devait s'attendre à recevoir une décision judiciaire. Le Tribunal de police a estimé, dans son ordonnance entreprise, que tel était le cas, compte tenu de l'accident survenu le 17 décembre 2023 et du rapport y relatif dressé par la police, après son intervention, ainsi que des constats effectués sur les véhicules impliqués. Or, il ne ressort pas de cette décision que le rapport précité aurait été transmis au recourant ni que ce dernier aurait pris connaissance de tout autre document précisant ses droits et obligations. Ledit rapport n'a du reste pas été signé par l'intéressé et il n'apparaît pas qu'une copie lui aurait été remise. Certes, le recourant s'est entretenu, par téléphone, le jour-même avec un policier au sujet de l'accident. L'on ignore toutefois – et l'autorité intimée ne le précise pas – si le policier l'a informé qu'il faisait l'objet d'une instruction pénale, de sa qualité de prévenu ou encore des infractions qui lui étaient reprochées. Les éléments du dossier permettent, en outre, d'en douter. En effet, le recourant – qui ne s'est pas rendu sur les lieux de l'incident – a, à réitérées reprises, exprimé son incompréhension quant à la réception d'une " contravention pénale ", alors qu'il avait contesté avoir endommagé le véhicule et annoncé " le sinistre " à son assurance. Les dégâts étaient, de plus, manifestement " minimes ", au vu des constatations policières. Tout laisse, dès lors, penser que l'intéressé considérait cet incident comme relevant des instances civiles. Dans ces circonstances, l'entretien téléphonique susvisé ne peut, à lui seul, suffire à admettre que le recourant savait qu'il faisait l'objet d'une procédure pénale (cf. en ce sens, l'arrêt du Tribunal fédéral 6B_448/2024 du 19 septembre 2024 consid. 3.6 cité supra consid. 2.2.2). Par conséquent, au moment où l'ordonnance pénale lui a été expédiée, le 14 mars 2024, il ne devait pas s'attendre à se voir notifier une décision judiciaire. Il n'était dès lors pas tenu de relever ou faire suivre son courrier et ne pouvait ainsi pas se voir opposer la fiction de notification prévue à l'art. 85 al. 4 let. a CPP. Il s’ensuit que le Tribunal de police eût dû entrer en matière sur l’opposition que le recourant avait formée à l’ordonnance pénale rendue contre lui, et non la déclarer irrecevable pour cause de tardiveté.</w:t>
      </w:r>
    </w:p>
    <w:p>
      <w:r>
        <w:rPr>
          <w:b/>
        </w:rPr>
        <w:t>E. 3</w:t>
      </w:r>
    </w:p>
    <w:p>
      <w:r>
        <w:t>Fondé, le recours doit donc être admis ; partant, l'ordonnance querellée sera annulée et la cause sera renvoyée au Tribunal de police pour qu’il reprenne la procédure (art. 397 al. 2 in fine CPP).</w:t>
      </w:r>
    </w:p>
    <w:p>
      <w:r>
        <w:rPr>
          <w:b/>
        </w:rPr>
        <w:t>E. 4</w:t>
      </w:r>
    </w:p>
    <w:p>
      <w:r>
        <w:t>L'admission du recours ne donne pas lieu à la perception de frais (art. 428 al. 1 CPP).</w:t>
      </w:r>
    </w:p>
    <w:p>
      <w:r>
        <w:rPr>
          <w:b/>
        </w:rPr>
        <w:t>E. 5</w:t>
      </w:r>
    </w:p>
    <w:p>
      <w:r>
        <w:t>Le recourant, qui obtient gain de cause, mais agit en personne, ne justifie pas de frais de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