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P/18991/2015 vom 6. Dezember 2017</w:t>
      </w:r>
    </w:p>
    <w:p>
      <w:r>
        <w:t>GE Cour de justice, 2017-12-06, FR</w:t>
      </w:r>
    </w:p>
    <w:p>
      <w:r>
        <w:rPr>
          <w:b/>
        </w:rPr>
        <w:t xml:space="preserve">Quelle: </w:t>
      </w:r>
      <w:r>
        <w:t>https://mcp.opencaselaw.ch/entscheid/ge_gerichte_P_18991_2015</w:t>
      </w:r>
    </w:p>
    <w:p>
      <w:r>
        <w:t>FR: GE_GERICHTE P/18991/2015 du 6 décembre 2017</w:t>
      </w:r>
    </w:p>
    <w:p>
      <w:r>
        <w:t>IT: GE_GERICHTE P/18991/2015 del 6 dicembre 2017</w:t>
      </w:r>
    </w:p>
    <w:p>
      <w:pPr>
        <w:pStyle w:val="Heading2"/>
      </w:pPr>
      <w:r>
        <w:t>Regeste</w:t>
      </w:r>
    </w:p>
    <w:p>
      <w:r>
        <w:t>LÉSION CORPORELLE PAR NÉGLIGENCE ; DISPOSITIONS PÉNALES DE LA LCR ; PRINCIPE DE LA CONFIANCE(RÈGLE DE LA CIRCULATION) ; ENFANT ; PIÉTON ; PARTIE CIVILE ; INDEMNITÉ(EN GÉNÉRAL) ; AVOCAT D'OFFICE | CP.125 LCR</w:t>
      </w:r>
    </w:p>
    <w:p>
      <w:pPr>
        <w:pStyle w:val="Heading2"/>
      </w:pPr>
      <w:r>
        <w:t>Erwägungen</w:t>
      </w:r>
    </w:p>
    <w:p>
      <w:r>
        <w:rPr>
          <w:b/>
        </w:rPr>
        <w:t>E. 1</w:t>
      </w:r>
    </w:p>
    <w:p>
      <w:r>
        <w:t>L'appel est recevable pour avoir été interjeté et motivé selon la forme et dans les délais prescrits (art. 398 et 399 CPP). Une annonce d'appel n'était pas nécessaire, un jugement motivé ayant été directement notifié (ATF 138 IV 157 consid. 2.1 p. 159 ; arrêts du Tribunal fédéral 6B_458/2013 du 4 novembre 2013 consid. 1.3.2 et 6B_444/2011 du 20 octobre 2011 consid. 2.5). Lorsque le tribunal ne juge pas les conclusions civiles de la partie plaignante et la renvoie à agir par la voie civile, la possibilité de déposer un appel (art. 398 ss CPP) est controversée si l'appel se limite à contester ce renvoi (L. MOREILLON / A. PAREIN-REYMOND, Petit commentaire CPP , Bâle 2016, ad art. 126 al. 2 CPP, n. 11a). A l'examen de la controverse, la CPAR est parvenue à la conclusion que, quelle que soit la base légale fondant le refus du tribunal de première instance d'examiner les conclusions civiles, la voie de l'appel doit être admise ( AARP/277/2017 du 28 août 2017 consid. 1.2.3 et 1.2.4). Il en découle que l'appel joint est également recevable (art. 400 al. 3 let. b et 401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2.3.1. L'art. 90 de la loi fédérale sur la circulation routière du 19 décembre 1958 (LCR ; RS 741.01) constitue la base légale pour réprimer les violations de règles de la circulation. Cette disposition étant générale et abstraite, elle doit être complétée par l'indication de la ou des règles concrètes de circulation qui ont été violées (ATF 100 IV 71 consid. 1). 3.2.3.2. Aux termes de l'art. 31 al. 1 LCR, le conducteur devra rester constamment maître de son véhicule de façon à pouvoir se conformer aux devoirs de prudence. Le conducteur vouera son attention à la route et à la circulation (art. 3 de l'ordonnance sur les règles de la circulation routière du 13 novembre 1962 [OCR - RS 741.11]). Selon la jurisprudence, le degré de cette attention doit être apprécié au regard de toutes les circonstances, telles la densité du trafic, la configuration des lieux, l'heure, la visibilité et les sources de danger prévisibles (arrêts du Tribunal fédéral 6B_108/2015 du 27 novembre 2015 consid. 3 ; 1C_425/2012 du 17 décembre 2012 consid. 3.2 avec références détaillées à d'autres arrêts). En principe, l'obligation imposée au conducteur de vouer son attention à la route et à la circulation implique qu'il embrasse du regard toute la chaussée et non pas seulement ce qui se passe directement devant lui sur l'espace de route correspondant à la largeur de sa voiture (ATF 103 IV 101 consid. 2b p. 104). Le Tribunal fédéral a en particulier jugé que le conducteur qui aperçoit à 20 m seulement un piéton qu'il aurait pu voir à 50  m, fait preuve d'inattention, alors même qu'il est précédé, 300 m devant, par un autre véhicule, qu'une voie de circulation débouche sur sa droite, à proximité du lieu de l'accident, et que d'autres piétons attirent son regard. La faute consistant à n'avoir pas aperçu le piéton en temps utile, le comportement de celui-ci ne pouvait pas rompre le lien de causalité adéquate. A cette occasion, la Haute Cour a toutefois précisé que la situation aurait, en tout état de cause, été différente si la victime s'était élancée au dernier moment sur la chaussée à une relativement courte distance de la voiture (ATF 100 IV 279 consid. 2 c et d p. 282 et consid. 3 d p. 284). 3.2.3.3. Si le conducteur doit faciliter aux piétons la traversée de la chaussée (art. 33 al. 1 LCR), les piétons doivent la franchir avec prudence en empruntant, où cela est possible, un passage pour piétons (art. 49 al. 2 LCR et 47 al. 1 OCR). Hors de ceux-ci, les piétons accorderont la priorité aux véhicules (art. 47 al. 5 OCR). 3.2.3.4. Selon l'art. 26 ch. 1 LCR, chacun doit se comporter, dans la circulation, de manière à ne pas gêner ni mettre en danger ceux qui utilisent la route conformément aux règles établies. Le principe de la confiance, déduit de cette disposition,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 p. 88, ATF 118 IV 277 consid. 4a p. 280). Une prudence particulière s'impose à l'égard des enfants, des infirmes et des personnes âgées, et de même s'il apparaît qu'un usager de la route va se comporter de manière incorrecte (art. 26 ch. 2 LCR). En vertu du principe de la confiance, le conducteur n'a pas à escompter, de façon générale, un comportement incorrect ou inattendu du piéton ; conformément à l'art. 26 al. 2 LCR, il ne devra faire preuve de prudence particulière qu'en présence d'indices concrets d'un tel comportement. Même si le piéton bénéficie de la priorité, le conducteur peut compter que celui-ci ne l'exercera pas si son véhicule se trouve à une distance telle qu'il ne pourra pas s'arrêter. Si le piéton commet une faute qui pourrait créer un risque d'accident, le conducteur devra alors faire tout son possible pour que le dommage ne se produise pas, que ce soit grâce au freinage, à une manœuvre d'évitement ou à un avertissement (ATF 115 II 283 consid. 1a p. 285). La prudence particulière prescrite à l'égard des catégories de personnes visées à l'art. 26 al. 2 signifie qu'il n'est en principe pas possible de recourir au principe de la confiance, même s'il n'y a pas d'indices concrets que ces personnes vont se comporter incorrectement. La doctrine allemande parle alors du principe de la méfiance. Cela étant, ce devoir de prudence particulière ne va pas jusqu'à demander au conducteur d'un véhicule de ralentir sa course, de donner des signaux acoustiques, voire de s'arrêter, chaque fois qu'il aperçoit un enfant. Un tel comportement n'est requis, à l'intérieur des localités, que si l'enfant se trouve sur la chaussée ou au bord de la route, mais non s'il poursuit normalement son chemin sur le trottoir, l'automobiliste n'ayant alors pas à envisager qu'il descendra inopinément sur la chaussée (ATF 115 IV 239 , 112 IV 87 et 129 IV 282 ). Dans une affaire concernant un conducteur qui n'avait aperçu un enfant à bicyclette qu'" alors qu'il se trouvait déjà engagé au milieu de la chaussée ", sans qu'il ne puisse apercevoir l'arrivée de ce dernier auparavant, le Tribunal fédéral a retenu que ledit conducteur n'était pas tenu à une prudence particulière en vertu de l'art. 26 al. 2 LCR (ATF 111 II 89 consid. 2 b p. 93). Dans un autre arrêt, le Tribunal fédéral a jugé qu'un conducteur n'aurait pas dû penser qu'un enfant allait se comporter correctement, car celui-ci voulait de façon reconnaissable traverser la route. Pour cette raison, le conducteur aurait dû au moins éclaircir cette situation équivoque en klaxonnant, voire en réduisant sa vitesse de telle façon à pouvoir s'arrêter devant le piéton (ATF 129 IV 282 consid. 3.3. p. 289). le Tribunal fédéral a également retenu une violation du devoir de prudence à l'égard d'un conducteur qui, ayant observé qu'une personne âgée s'apprêtait à traverser, avait ralenti puis accéléré, jugeant qu'il pouvait encore passer, l'avait percutée, alors que celle-ci avait manifesté qu'elle entendait traverser la chaussée à une allure normale, voire plutôt lente (ATF 115 IV 239 ). 3.2.3.5. Il a aussi estimé qu'un enfant de neuf ans était vraisemblablement capable de cheminer seul sur le trottoir d'une route, sans risque d'accident excédant celui encouru par quiconque dans la même situation (arrêt du Tribunal fédéral 4A_179/2016 du 30 août 2016 consid. 5.2). 3.2.3.6. En principe, l'art. 125 CP absorbe les infractions de mise en danger correspondantes, en particulier l'art. 90 LCR (M. DUPUIS et al. , op. cit. , ad art. 125 CP, n. 14). 3.2.4. Lorsqu'il y a eu violation des devoirs de la prudence, il faut encore que celle-ci puisse être imputée à faute, c'est-à-dire que l'on puisse reprocher à l'auteur, compte tenu de ses circonstances personnelles, d'avoir fait preuve d'un manque d'effort blâmable (ATF 122 IV 17 consid. 2b/ee).</w:t>
      </w:r>
    </w:p>
    <w:p>
      <w:r>
        <w:rPr>
          <w:b/>
        </w:rPr>
        <w:t>E. 3.1</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3.2.1. L'infraction punie par l'art. 125 CP suppose au moins des lésions corporelles simples au sens de l'art. 123 CP (M. DUPUIS / L. MOREILLON / C. PIGUET / S. BERGER / M. MAZOU / V. RODIGARI [éds], Code pénal - Petit commentaire , 2 e éd., Bâle 2017 , ad art. 125 CP, n. 2). 3.2.2. Pour qu'il y ait lésions corporelles par négligence, il faut tout d'abord, d'une part, que l'auteur ait violé les règles de prudence que les circonstances lui imposaient pour ne pas excéder les limites du risque admissible et, d'autre part, qu'il n'ait pas déployé l'attention et les efforts que l'on pouvait attendre de lui pour se conformer à son devoir (ATF 122 IV 17 consid. 2b).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w:t>
      </w:r>
    </w:p>
    <w:p>
      <w:r>
        <w:rPr>
          <w:b/>
        </w:rPr>
        <w:t>E. 3.3</w:t>
      </w:r>
    </w:p>
    <w:p>
      <w:r>
        <w:t>En l'espèce, il est établi et non contesté que l'appelante principale, qui circulait au volant de son véhicule sur la route du Bois-des-Frères, à une vitesse de l'ordre de 30 km/h, sans que sa visibilité ne soit masquée, a renversé, à la hauteur du n o ___, l'intimé, alors âgé de près de huit ans, lequel s'était élancé sur la chaussée, en dehors d'un passage clouté, pour rejoindre le trottoir opposé et a subi, de ce fait, une fracture du tibia et du péroné de la jambe gauche, constitutive de lésions corporelles simples. L'appelante conteste l'inattention qui lui est reprochée dans ce contexte et se prévaut d'une faute imputable à l'enfant, qui a traversé subitement la chaussée et n'était pas visible auparavant. Or, au vu en particulier des déclarations du témoin H______, qui a indiqué de manière constante avoir cheminé derrière l'intimé peu avant les faits, sur le trottoir côté pair, et de celles du témoin F______, ayant également affirmé l'avoir vu avec le témoin H______ sur le trottoir opposé, il convient d'admettre que l'intimé cheminait bien sur le trottoir côté pair peu avant les faits. Cela étant, aucun élément au dossier ne permet d'établir la position exacte de l'intimé sur ledit trottoir avant l'accident. H______ a notamment expliqué qu'il ne pouvait plus dire si l'intimé cheminait près de la route ou près des buissons, ni s'il faisait des petits détours dans les chemins d'accès aux maisons. F______ a indiqué avoir vu l'intimé pour la première fois lorsqu'il allait traverser la route et G______ que deux ou trois secondes avant qu'il ne s'élance sur la chaussée, ne pouvant dire d'où celui-ci venait. Toutefois, quand bien même il aurait dû être visible pour l'appelante que l'intimé cheminait sur le trottoir, rien ne permet de retenir que le comportement du second pouvait être anticipé par la première, comme l'a supposé l'autorité de première instance. Au contraire, les déclarations recueillies tendent plutôt à corroborer le fait que l'intimé a entrepris de traverser la route de manière soudaine et imprévisible. L'appelante a d'emblée expliqué que l'intimé avait subitement traversé la chaussée en courant devant son véhicule sans regarder dans sa direction et que l'accident avait été inévitable, quand bien même elle avait freiné énergiquement. Le père de l'intimé a lui-même déclaré que son fils lui avait rapporté n'avoir pas constaté la venue sur sa gauche d'une voiture lorsqu'il s'était engagé sur la route. Le rapport de police retient d'ailleurs que l'intimé cheminait sur le trottoir, puis qu'il s'est élancé en courant sur la chaussée, sans prendre garde à la venue du véhicule de l'appelante, et que malgré un freinage énergique, celle-ci n'a pas pu l'éviter, ce que l'ensemble des témoins a confirmé. F______ a notamment expliqué qu'elle avait à peine pu crier " Attention! ", lorsque l'intimé s'était mis à courir sur la route sans regarder la voiture qui arrivait, qu'il était déjà trop tard. Quant à G______, elle a en particulier précisé que la voiture était trop proche de l'intimé lorsque ce dernier s'était élancé sur la route en courant, de sorte qu'à son sens le véhicule n'aurait pas pu l'éviter. L'intimé ne prétend du reste pas que sa volonté de traverser la route ait pu être, un tant soit peu, reconnaissable, ni ne conteste qu'elle ait été subite. A cet égard, il n'apparaît pas inutile de relever que l'explication de l'intimé selon laquelle il entendait rejoindre un ami qui l'avait appelé de l'autre côté du trottoir n'a pas été établie, le seul autre jeune garçon présent sur les lieux ayant été H______ qui cheminait derrière lui. Par ailleurs, l'intimé et les deux autres jeunes témoins ne se connaissaient pas. Par conséquent, force est d'admettre que, quand bien même l'appelante aurait pu ou dû voir l'intimé, aucun élément ne permet encore de retenir qu'elle avait à compter avec la décision inopinée de celui-ci de traverser la route, alors qu'il cheminait normalement sur le trottoir, et qu'elle aurait ainsi pu l'éviter. Qui plus est, si les premiers témoignages recueillis indiquaient que l'intimé marchait vraisemblablement sur le trottoir peu avant l'accident, ils concordent tous quant au fait que ce dernier a ensuite entrepris de franchir la chaussée en courant, ce qui tend à confirmer le caractère soudain et imprévisible de son comportement et permettait d'autant moins à l'appelante d'y parer. Enfin, tel que le premier juge l'a retenu et conformément à la jurisprudence rendue en la matière, l'âge de l'intimé lui permettait vraisemblablement de cheminer seul sur le trottoir, sans risque d'accident excédant celui encouru par quiconque dans la même situation et sans que cela ne suscite ainsi davantage d'attention que celle adoptée par l'appelante. En effet, il convient d'observer à cet égard que l'appelante avait adopté des mesures de prudence particulières et adéquates en présence d'enfants se trouvant à proximité, en circulant à une vitesse de l'ordre de 30 km/h, sans centrer son attention sur un élément en particulier. La faible longueur des traces de freinage imprimées par le véhicule de l'appelante, soit 3.30 m, sur une chaussée sèche et avec un véhicule en état normal, corrobore le fait qu'elle circulait à une vitesse d'environ, voire inférieure à 30 km/h (ATF 105 Ib 118 consid. 2 p. 122). De plus, les témoins F______ et G______ ont affirmé que la voiture de l'appelante ne roulait pas trop vite et tous les témoins ont déclaré que celle-ci avait immédiatement freiné, faisant par-là preuve d'une réaction adéquate. En définitive, on ne voit pas quel autre comportement l'appelante aurait pu et dû adopter face à celui soudain et imprévisible de l'intimé. Elle a fait preuve de la prudence adaptée aux circonstances, étant en outre considéré que ledit tronçon était limité à 50 km/h, qu'un passage pour piétons se trouvait environ 36 m plus loin, que sa visibilité n'était pas masquée et que les faits se sont déroulés un samedi vers 17h00 et non pas aux horaires spécifiques d'activités scolaires. Dans ces conditions, aucune faute ne saurait lui être imputée. Pour ces motifs, l'appelante doit être acquittée du chef de lésions corporelles par négligence et le jugement entrepris annulé.</w:t>
      </w:r>
    </w:p>
    <w:p>
      <w:r>
        <w:rPr>
          <w:b/>
        </w:rPr>
        <w:t>E. 4.1</w:t>
      </w:r>
    </w:p>
    <w:p>
      <w:r>
        <w:t>Selon l'art. 122 al. 1 CPP, en qualité de partie plaignante, le lésé peut faire valoir des conclusions civiles déduites de l'infraction par adhésion à la procédure pénale.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 6B_267/2016 , 6B_268/2016 , 6B_269/2016 du 15 février 2017 consid. 6.1 ; 6B_486/2015 du 25 mai 2016 consid. 5.1 et les références).</w:t>
      </w:r>
    </w:p>
    <w:p>
      <w:r>
        <w:rPr>
          <w:b/>
        </w:rPr>
        <w:t>E. 4.2</w:t>
      </w:r>
    </w:p>
    <w:p>
      <w:r>
        <w:t>En l'occurrence, compte tenu de l'acquittement prononcé à l'égard de l'appelante, la disculpant de toute infraction commise à l'encontre de l'intimé, l'appel joint, portant sur les conclusions civiles déduites de celle-ci, doit être rejeté.</w:t>
      </w:r>
    </w:p>
    <w:p>
      <w:r>
        <w:rPr>
          <w:b/>
        </w:rPr>
        <w:t>E. 5</w:t>
      </w:r>
    </w:p>
    <w:p>
      <w:r>
        <w:t>L'appelante qui obtient gain de cause, tant sur appel principal que sur appel joint, ne supportera pas les frais de la procédure (art. 428 CPP). Quant à l'intimé, partie plaignante au bénéfice de l’assistance juridique, il doit être exonéré des frais de la procédure, conformément à l'art. 136 al. 2 let. b CPP, de sorte que ceux-ci seront laissés à la charge de l'Etat.</w:t>
      </w:r>
    </w:p>
    <w:p>
      <w:r>
        <w:rPr>
          <w:b/>
        </w:rPr>
        <w:t>E. 6</w:t>
      </w:r>
    </w:p>
    <w:p>
      <w:r>
        <w:t>6.1. À teneur de l'art. 429 al. 1 let. a CPP, si le prévenu est acquitté totalement ou en partie, il a droit à une indemnité pour les dépenses occasionnées par l'exercice raisonnable de ses droits de procédure. L'indemnité concerne les dépenses du prévenu pour un avocat de choix (ATF 138 IV 205 consid. 1 p. 206) et est en principe due par l'État (Message relatif à l'unification du droit de la procédure pénale (CPP) du 21 décembre 2005, FF 2006 1309).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est proportionné à la difficulté et à l'importance de la cause, c'est-à-dire raisonnable au sens de la loi ( ACPR/140/2013 du 12 avril 2013). Le juge dispose d'une marge d'appréciation à cet égard, mais ne devrait pas se montrer trop exigeant dans l'appréciation rétrospective qu'il porte sur les actes nécessaires à la défense du prévenu (M. NIGGLI / M. HEER / H. WIPRÄCHTIGER, op. cit ., n. 19 ad art. 429). Les honoraires d'avocat se calculent selon le tarif usuel du barreau applicable dans le canton où la procédure se déroule (arrêt du Tribunal fédéral 6B_392/2013 du 4 novembre 2013 consid. 2.3). La Cour de justice retient en principe un taux horaire de CHF 350.- pour les collaborateurs et de CHF 150.- pour les avocats stagiaires ( ACPR/89/2017 du 23 février 2017 ; AARP/65/2017 du 23 février 2017 ; ACPR/178/2015 du 23 mars 2015 ; AARP/125/2012 du 30 avril 2012 ; ACPR/187/2017 du 22 mars 2017 consid 3.2). En cas d'assujettissement, l'équivalent de la TVA est versé en sus.</w:t>
      </w:r>
    </w:p>
    <w:p>
      <w:r>
        <w:rPr>
          <w:b/>
        </w:rPr>
        <w:t>E. 6.2</w:t>
      </w:r>
    </w:p>
    <w:p>
      <w:r>
        <w:t>Considérée globalement, l'activité déployée pour la défense de l'appelante, tant en première qu'en seconde instance, apparaît admissible. Cela étant, le tarif appliqué aux prestations de l'avocat-stagiaire sera ramené au taux horaire de CHF 150.-, conformément à la jurisprudence précitée, au lieu de celui de CHF 225.- requis. Partant, une indemnité de CHF 5'881.50 sera allouée à l'appelante pour les dépenses occasionnées par l'exercice raisonnable de ses droits de procédure pour les deux instances, à savoir 20h10 d'activité du stagiaire à CHF 150.- et 6h55 d'activité du collaborateur à CHF 350.-, TVA due en sus par CHF 435.70.</w:t>
      </w:r>
    </w:p>
    <w:p>
      <w:r>
        <w:rPr>
          <w:b/>
        </w:rPr>
        <w:t>E. 7</w:t>
      </w:r>
    </w:p>
    <w:p>
      <w:r>
        <w:t>7.1.1. Les frais imputables à la défense d'office et à l'assistance gratuite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7.1.2. Selon l'art. 135 al. 1 CPP, le défenseur d'office et le conseil juridique gratuit (par renvoi de l'art. 138 al. 1 CPP) sont indemnisés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l'avocat stagiaire (let. a) et de CHF 200.- pour le chef d'étude (let. c), débours de l'étude inclus. En cas d'assujettissement, l'équivalent de la TVA est versé en sus.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Il ne revient pas à l'État d'assumer la charge financière de la formation de l'avocat stagiaire, laquelle incombe à son maître de stage ( AARP/170/2017 du 28 mars 2017 consid. 6.4 ; AARP/147/2016 du 17 mars 2016 consid. 7.3 ; AARP/302/2013 du 14 juin 2013 ; AARP/267/2013 du 7 juin 2013).</w:t>
      </w:r>
    </w:p>
    <w:p>
      <w:r>
        <w:rPr>
          <w:b/>
        </w:rPr>
        <w:t>E. 7.2</w:t>
      </w:r>
    </w:p>
    <w:p>
      <w:r>
        <w:t>En l'occurrence, les 8h00 d'activité consacrées par l'avocat-stagiaire à l'étude du dossier et à la rédaction du mémoire réponse peuvent être admises. S'agissant des prestations de la cheffe d'Etude, il convient de retrancher le temps d'1h00 de corrections et de relecture du mémoire réponse rédigé par le stagiaire, la formation de ce dernier ne devant pas être indemnisée. Par ailleurs, 2h00 d'activité relatives à la rédaction du mémoire motivé, comptant sept pages, seront admises sur les 3h30 décomptées, étant relevé que ledit mémoire reprend substantiellement la teneur des conclusions civiles déposées en première instance, moyennant l'ajout d'une brève analyse en droit, et le complément d'un seul élément factuel, soit la consultation médicale du 22 mai 2017. En conclusion, l'indemnité due au conseil juridique de l'intimé sera arrêtée à un montant total de CHF 1'257.10, correspondant à 8h00 d'activité au tarif horaire de l'avocat-stagiaire de CHF 65.- et à 2h15 d'activité à celui du chef d'Etude de CHF 200.-, y compris la majoration forfaitaire de 20% (CHF 194.-) et la TVA au taux de 8% en CHF (93.10).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