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P/18936/2010 vom 17. Juni 2013</w:t>
      </w:r>
    </w:p>
    <w:p>
      <w:r>
        <w:t>GE Cour de justice, 2013-06-17, FR</w:t>
      </w:r>
    </w:p>
    <w:p>
      <w:r>
        <w:rPr>
          <w:b/>
        </w:rPr>
        <w:t xml:space="preserve">Quelle: </w:t>
      </w:r>
      <w:r>
        <w:t>https://mcp.opencaselaw.ch/entscheid/ge_gerichte_P_18936_2010</w:t>
      </w:r>
    </w:p>
    <w:p>
      <w:r>
        <w:t>FR: GE_GERICHTE P/18936/2010 du 17 juin 2013</w:t>
      </w:r>
    </w:p>
    <w:p>
      <w:r>
        <w:t>IT: GE_GERICHTE P/18936/2010 del 17 giugno 2013</w:t>
      </w:r>
    </w:p>
    <w:p>
      <w:pPr>
        <w:pStyle w:val="Heading2"/>
      </w:pPr>
      <w:r>
        <w:t>Regeste</w:t>
      </w:r>
    </w:p>
    <w:p>
      <w:r>
        <w:t>TÉMOIN À CHARGE; AUDITION OU INTERROGATOIRE; IN DUBIO PRO REO; DISPOSITIONS PÉNALES DE LA LSTUP; FIXATION DE LA PEINE | LStup.19.1; CP.47; CEDH.6.2; CEDH.6.3.D</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par.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Conformément à l'art. 6 par. 3 let. d CEDH, tout accusé a le droit d'interroger ou de faire interroger les témoins à charge. Il s'agit d'un des aspects du droit à un procès équitable institué à l'art. 6 par. 1 CEDH qui exige, dans la règle, que les éléments de preuve soient produits en présence de l'accusé lors d'une audience publique, en vue d'un débat contradictoire. Cette garantie exclut ainsi, en principe, qu'un jugement pénal soit fondé sur les déclarations de témoins sans qu'une occasion appropriée et suffisante soit au moins une fois offerte au prévenu de mettre ces témoignages en doute et d'interroger les déclarants. Le droit du prévenu de faire poser des questions à un témoin à charge est absolu lorsque la déposition de cette personne constitue une preuve décisive. Néanmoins, lorsqu'il n'est plus possible de faire procéder à une audition contradictoire en raison du décès, de l'absence ou d'un empêchement durable du témoin, la déposition recueillie au cours de l'enquête peut être prise en considération alors même que l'accusé n'aurait pas eu l'occasion d'en faire interroger l'auteur, mais à condition qu'elle soit soumise à un examen attentif, que l'accusé puisse prendre position à son sujet et que le verdict de culpabilité ne soit pas fondé sur cette seule preuve (ATF 131 I 476 consid. 2.2 p. 480 ss ; arrêt du Tribunal fédéral 6B_704/2012 du 3 avril 2013 consid. 2.2). La Cour européenne des droits de l'homme a rappelé ces principes en soulignant qu'il y avait lieu d'examiner à titre préliminaire la question des motifs justifiant l'absence du témoin, dont le caractère non sérieux pouvait conduire, à lui seul, à une violation de l'art. 6 par. 1 et 3 let. d CEDH, indépendamment du caractère « déterminant » des déclarations. Elle a, par ailleurs, précisé que ce terme doit, dans ce contexte, être appréhendé dans un sens étroit, comme désignant une preuve dont l'importance est telle qu'elle est susceptible d'emporter la décision sur l'affaire. Si la déposition d'un témoin n'ayant pas comparu au procès est corroborée par d'autres éléments, l'appréciation de son caractère déterminant dépendra de la force probante de ces autres éléments : plus elle sera importante, moins la déposition du témoin absent sera susceptible d'être considérée comme déterminante (CourEDH Al-Khawaja et Tahery c. Royaume-Uni du 15 décembre 2011, § 119, 120 ss, 126 ss et 131).</w:t>
      </w:r>
    </w:p>
    <w:p>
      <w:r>
        <w:rPr>
          <w:b/>
        </w:rPr>
        <w:t>E. 2.3</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2.4.1 L'art. 19 LStup ne réprime pas une infraction unique de « trafic de stupéfiants » réalisée par les différents comportements visés par cette disposition (art. 19 al. 1 LStup) qui pourraient être reprochés à un auteur sur une période donnée. Cette norme énumère au contraire de nombreux actes constituant chacun un état de fait poursuivi pour lui-même (ATF 133 IV 187 consid. 3.2 p. 192 ss ; arrêt du Tribunal fédéral 6B_704/2012 du 3 avril 2013 consid. 1.2). Il n'en va pas différemment de la répétition d'un même comportement réprimé (par exemple la vente réitérée à la même personne). Il est vrai que la jurisprudence considère, au stade de la fixation de la peine, qu'il n'y a pas lieu d'appliquer les règles sur le concours dans de telles hypothèses mais d'énoncer l'ensemble des comportements répréhensibles accomplis, de sorte que les quantités de stupéfiants sont additionnées pour l'application de l'art. 19 al. 2 LStup (ATF 105 IV 73 consid. 3a p. 73). Cette pratique fondée sur des motifs de simplification ne remet cependant pas en cause, sous l'angle de l'application du principe ne bis in idem , la nature indépendante des infractions elles-mêmes (arrêt du Tribunal fédéral 6B_704/2012 du 3 avril 2013 consid. 1.2). 2.4.2 L'art. 19 ch. 1 let. g de la loi permet de réprimer les actes préparatoires effectués par l'auteur aux fins de commettre l'une des infractions prévues à l'art. 19 ch. 1 let. a à f LStup. Le législateur a érigé en infraction distincte, punissable de la même manière que les autres actes prohibés, toutes les formes de tentatives (art. 22 et 23 CP) et certains actes antérieurs mais caractéristiques de la préparation d'une infraction à l'art. 19 al. 1 LStup (B. CORBOZ, Les infractions en droit suisse , vol. II, 3 e éd., Berne 2010, n. 60 p. 909). Toutefois, selon la doctrine, il faut admettre que les actes préparatoires sont absorbés si l’auteur passe au stade suivant et réalise un des actes visés aux let. a à f de l’art. 19. Il n’y a donc concours réel qui si des actes sans rapport l’un avec l’autre sont commis (B. CORBOZ, op. cit , n. 144, p. 932). 2.5.1 En ce qui concerne les faits reprochés sous ch. A.I.1 de l'acte d'accusation, la CPAR partage l'analyse des premiers juges s'agissant des quatre premiers déplacements de C______ du Brésil en Suisse. Certes, les circonstances, soit l'absence de tout lien connu de cet individu avec la Suisse, son impécuniosité apparente et l’existence d’un antécédent, dont la nature n’est toutefois pas connue, l'envoi de son passeport à l'appelant quelques jours avant son premier voyage et le fait qu'il se soit en définitive livré à un transport de drogue à destination de la Suisse, permettent de soupçonner que ses précédents déplacements avaient également un lien avec le trafic. Sur la base des éléments du dossier, il n'est cependant pas possible d'admettre qu'à chacune de ces occasions, C______ a ramené environ un kilo de cocaïne, et que ces transports avaient été organisés par l'appelant. Le reproche d’avoir à tout le moins pris des mesures aux fins de l’organisation des transports ne peut pas plus être retenu, les mesures incriminées n'étant nullement décrites dans l'acte d'accusation, outre que, comme déjà retenu, la réalité même des transports n'est pas établie. 2.5.2 La CPAR retient également qu'il est établi au-delà de tout doute raisonnable que l'appelant a bien organisé le cinquième voyage, portant sur 2'945 kilos de cocaïne à destination de la Suisse, lesquels ont toutefois été interceptés par les autorités brésiliennes. Les explications de l'appelant sur les motifs pour lesquels N______ lui a fait parvenir le passeport de C______ sont dénuées de toute vraisemblance et sont contradictoires avec les déclarations du premier selon lesquelles c'était Q______ qui cherchait du travail. Le dossier établit que l'appelant et le transporteur étaient en contact durant les jours précédant le voyage. L’appelant est, plus qu’un citoyen ordinaire, susceptible de participer à un trafic des stupéfiants, dès lors qu’il a par la suite au moins organisé le transport de cocaïne par B______, et qu’il avait précédemment tenté d’organiser deux autres transports par D______( cf. infra consid . 2.4.3). Les transferts d’argent effectués par l’appelant entre 2009 et 2011 constituent également un indice de son ancrage dans le milieu de trafiquants. L’explication donnée aux virements en Argentine est d’autant moins crédible que, selon D______, le premier déplacement projeté avait vraisemblablement pour destination cet Etat, d’où la drogue devait être ramenée. Certes, certaines déclarations et pièces tendent à confirmer une activité sous le couvert d'une association caritative – sans qu’il soit établi que cette activité serait celle annoncée – mais la levée de fonds importants grâce à deux concerts à Zurich et à des courriers de sollicitation à des donateurs n’est ni documentée ni même rendue vraisemblable. On ne voit ainsi pas comment l’appelant, dont les sources de revenus licites étaient par ailleurs faibles voire inexistantes, aurait pu transférer près de CHF 57'000.- (CHF 72'000.- ./. CHF 10'460.- et CHF 3'075.-) à l’association ou à des proches en Afrique. Il n’y a pas plus d’éléments au dossier permettant de tenir pour vraisemblables des relations avec J______ liées à un commerce de vêtements, d’autant que celui-ci se trouve par ailleurs être le fournisseur de la drogue transportée par B______. À ces éléments s'ajoutent les déclarations de C______, qui sont précises et ne permettent d'avoir aucun doute sur l'identité du commanditaire répondant au prénom de P______, vu le signalement et les indications données sur son adresse. L'affirmation que C______ aurait accusé à tort une connaissance innocente pour négocier une peine avec les autorités brésilienne ne repose sur aucun élément du dossier et est contredite par le fait que les déclarations les plus accablantes ont été livrées non pas aux autorités brésiliennes, qui ne se sont nullement intéressées à P______, mais aux autorités de police allemandes. L'appelant ne formule pas d'autre reproche à l'égard des procès-verbaux d'audition du transporteur et il est incontestable que l'impossibilité de procéder à une confrontation n'est pas imputable aux autorités de poursuite suisses. Les déclarations de C______viennent certes conforter l'accusation mais ne constituent pas le seul élément à charge. Ces déclarations peuvent donc être retenues. Le fait qu’N______ n’ait pas été poursuivi n’a pas de pertinence, le Ministère public ayant pu légitimement retenir que, contrairement au cas de l’appelant, il ne pourrait soutenir une accusation suffisamment précise à l’encontre de celui-là. Le dossier présente donc un faisceau d'indices convergents permettant de retenir au-delà de tout doute raisonnable la culpabilité de l'appelant s'agissant de ce transport. 2.5.3 Les déclarations d'D______ selon lesquelles l'appelant l'avait démarchée à deux reprises en vue d'un transport de drogue sont constantes, claires et précises. On ne voit pas pour quel motif cette femme se serait à tort mise en cause pour avoir envisagé un premier transport, ni pour quel motif elle aurait accusé faussement l'appelant. La crédibilité de ses dires est confortée par le fait que l'appelant en reconnaît la véracité s'agissant du second épisode. Constitue également un indice important le fait que le premier voyage envisagé, qui aurait dû se dérouler en 2010, avait pour destination l'Argentine alors que précisément au second semestre de la même année, l'appelant a fait des versements à destination de bénéficiaires dans ce pays pour lesquels il n'a pas donné d'explication satisfaisante. Quoi qu’en dise l’appelant, sa conversation téléphonique du 14 mars 2011 avec E______ évoque bien un précédent trajet « moins court » effectué par D______. Face à ces éléments, les dénégations de l'appelant n'emportent pas la conviction. D'une façon générale, vu ses nombreuses contradictions et déclarations fantaisistes, l'intéressé n'est guère crédible. Pour cet épisode précis, il l’est d'autant moins qu'il a admis à deux reprises les faits avant de se rétracter. C'est ainsi à juste titre que les premiers juges ont retenu que l'appelant avait commis les faits reprochés sous ch. A.I.2 de l’acte d'accusation. 2.5.4 En ce qui concerne les actes préparatoires consistant dans le démarchage des deux mules prénommées F______ et G______, l'appelant a déclaré de façon constante que les deux femmes étaient des possibles candidates pour le transport en définitive effectué par B______. Sur ce point, ses déclarations bénéficient d'une meilleure crédibilité, ne serait-ce que parce qu'il est peu probable que l'intéressé ait été conscient, au moment où il les commettait, des conséquences qu'elles pouvaient emporter sur le plan juridique. Par ailleurs, il n’y a pas d'éléments en sens contraire, si ce n’est que B______ a dit avoir été initialement démarché pour un déplacement en Afrique du Sud mais il est possible que l'appelant lui ait menti à ce stade sur sa destination, étant rappelé qu’à teneur du dossier, le trafic auquel l’appelant était mêlé portait sur de la drogue provenant d'Amérique latine. De surcroît, l'acte d'accusation retient expressément, s'agissant de F______ et G______, que celle-ci était censée se rendre en Amérique du Sud. Au plan factuel, il convient donc d'admettre que les deux femmes prénommées F______ et G______ ont été démarchées en vue d'effectuer le transport en définitive confié à B______ et ayant donné lieu à son arrestation ainsi qu'à celle de l'appelant. Au plan juridique, il faut retenir que ces actes préparatoires forment un tout avec l'acte en définitive effectué, soit l'organisation du transport confié à B______, la doctrine citée devant être approuvée vu l'intention délictueuse unique. C'est partant à raison que les premiers juges ont acquitté l'appelant des faits reprochés sous ch. 3 et 4 de l'acte accusation, quand bien même leur matérialité était acquise.</w:t>
      </w:r>
    </w:p>
    <w:p>
      <w:r>
        <w:rPr>
          <w:b/>
        </w:rPr>
        <w:t>E. 2.6</w:t>
      </w:r>
    </w:p>
    <w:p>
      <w:r>
        <w:t>En conclusion, le jugement doit être intégralement confirmé, s'agissant du verdict de culpabilité, de sorte que l'appel et l'appel joint seront rejetés à cet égard.</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rPr>
          <w:b/>
        </w:rPr>
        <w:t>E. 3.2</w:t>
      </w:r>
    </w:p>
    <w:p>
      <w:r>
        <w:t>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rPr>
          <w:b/>
        </w:rPr>
        <w:t>E. 3.3</w:t>
      </w:r>
    </w:p>
    <w:p>
      <w:r>
        <w:t>En l'occurrence, la faute de l'appelant est grave. Contrairement à ce qu'il soutient, celui-ci tenait une place élevée dans le trafic, étant en contact direct avec E______, dont il dit lui-même qu'il était le chef du réseau ; c’était lui qui devait prendre livraison en Suisse des presque 2 kilos de cocaïne transportés par B______, d'une très grande valeur, vu le taux de pureté exceptionnel. La quantité totale de drogue saisie est de près de 5 kilos. L’appelant était, en Suisse, le pivot d’un trafic international, recrutant les mules, qu’il choisissait et encadrait, organisant le voyage et assurant la liaison avec le chef en Angleterre et avec le fournisseur à l’étranger, comme en attestent ses contacts avec J______. Le rôle de premier plan de l’appelant se déduit également de l'importance des sommes que, alors qu’il ne dispose d’aucune source de revenu licite, il a été en mesure de transférer à ses proches en Afrique, peu importe que les flux financiers sous-jacents au trafic n'aient pas pu être découverts. La période pénale a été longue, les faits les plus anciens retenus, soit le voyage de C______ et le premier démarchage d’D______ remontant à l’année 2010. L’intention délictuelle était forte, vu les nombreuses occurrences ; les agissements reprochés n’ont d’ailleurs pris fin que du fait de l’intervention de la police. L’appelant a agi par appât du gain, au mépris de la santé des consommateurs. Il a agi lâchement, n’hésitant pas à utiliser la précarité des personnes approchées en leur faisant principalement assumer le risque d’une arrestation. Ses agissements tombent sous le coup tant de la circonstance aggravante de la mise en danger de la vie de nombreuses personnes que de celle de l’affiliation à une bande. La collaboration de l’appelant a été des plus médiocres, celui-ci se cantonnant derrière des déclarations fantaisistes et ne reconnaissant que partiellement les faits, dans la mesure où les éléments du dossier ne lui permettaient guère de les nier. Les excuses présentées à B______ à plusieurs reprises paraissent sincères ; en revanche, vu ses dénégations et ses tentatives de minimiser son rôle, l’appelant ne semble guère avoir pris conscience de la gravité de ses actes. L’antécédent de l’appelant est ancien, de faible gravité et non spécifique. Ceci étant, il sied de rappeler que l’absence d’antécédents est un facteur neutre pour la fixation de la peine (ATF 136 IV 1 ). La situation personnelle de l’appelant n’explique en aucun cas son passage à l’acte, étant rappelé qu’il est au bénéfice d’un titre universitaire et d’un titre de séjour en Suisse, marié à une femme qui pourvoyait à l’entretien du couple et percevait l’aide sociale. Au regard de ces circonstances, la peine privative de liberté de sept ans infligée par les premiers juges est adéquate et devra être confirmée.</w:t>
      </w:r>
    </w:p>
    <w:p>
      <w:r>
        <w:rPr>
          <w:b/>
        </w:rPr>
        <w:t>E. 4</w:t>
      </w:r>
    </w:p>
    <w:p>
      <w:r>
        <w:t>L’appel comme l’appel joint étant intégralement rejetés, l’appelant supportera la moitié des frais de la procédure, comprenant un émolument de CHF 2'000.- (art. 428 CPP et 14 al. 1 let. e du règlement fixant le tarif des frais en matière pénale, du 22 décembre 2010 [RTFMP ; RS-GE E 4 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