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P/18903/2023 vom 7. Juli 2025</w:t>
      </w:r>
    </w:p>
    <w:p>
      <w:r>
        <w:t>GE Cour de justice, 2025-07-07, FR</w:t>
      </w:r>
    </w:p>
    <w:p>
      <w:r>
        <w:rPr>
          <w:b/>
        </w:rPr>
        <w:t xml:space="preserve">Quelle: </w:t>
      </w:r>
      <w:r>
        <w:t>https://mcp.opencaselaw.ch/entscheid/ge_gerichte_P_18903_2023</w:t>
      </w:r>
    </w:p>
    <w:p>
      <w:r>
        <w:t>FR: GE_GERICHTE P/18903/2023 du 7 juillet 2025</w:t>
      </w:r>
    </w:p>
    <w:p>
      <w:r>
        <w:t>IT: GE_GERICHTE P/18903/2023 del 7 luglio 2025</w:t>
      </w:r>
    </w:p>
    <w:p>
      <w:pPr>
        <w:pStyle w:val="Heading2"/>
      </w:pPr>
      <w:r>
        <w:t>Regeste</w:t>
      </w:r>
    </w:p>
    <w:p>
      <w:r>
        <w:t>DISPOSITIONS PÉNALES DE LA LSTUP;CAS GRAVE | CPP.280; CPP.274; CPP.278; CPP.282; LSTUP.19.al1; LSTUP.19.al2.leta</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280 CPP, le ministère public peut utiliser des dispositifs techniques de surveillance aux fins de localiser une personne ou une chose (let. c). Par renvoi de l'art. 281 al. 4 CPP, la procédure d'autorisation est réglée à l'art. 274 CPP. Cette disposition impose au ministère public de transmettre au TMC, dans les 24 heures à compter du moment où la surveillance a été ordonnée, certains documents déterminants pour l'autorisation de la surveillance (art. 274 al. 1 CPP), l'autorité précitée étant tenue de statuer dans les cinq jours à compter du moment où la surveillance a été ordonnée (art. 274 al. 2 CPP). Les informations concernant une infraction dont l'auteur soupçonné ne figure pas dans l'ordre de surveillance peuvent être utilisées lorsque les conditions requises pour une surveillance de cette personne sont remplies (art. 278 al. 2 CPP). Dans la mesure où le délai de l'art. 274 al. 1 CPP est applicable en cas de découverte fortuite, il y a lieu de rappeler qu'il s'agit uniquement d'une prescription d'ordre dont la violation n'entraîne en principe pas l'inexploitabilité des moyens de preuve. Il en va de même du délai de cinq jours imparti au TMC pour statuer en application de l'art. 274 al. 2 CPP (arrêt du Tribunal fédéral 1B_391/2022 du 17 février 2023 consid. 3.2). Un délai de deux mois pour valider l'exploitation d'une découverte fortuite par le TMC a été jugée admissible, dans un cas où le prévenu avait refusé de déposer (arrêt du Tribunal fédéral 1B_92/2019 du 2 mai 2019 consid. 2.5). Une requête d'autorisation formée par le Ministère public cinq mois après l'exploitation (sous la forme de l'ouverture d'une procédure, puis d'une audition) de la découverte fortuite doit être considéré comme tardive et les découvertes fortuites à l'encontre de la personne concernée sont inexploitables (arrêt du Tribunal fédéral 1B_391/2022 du</w:t>
      </w:r>
    </w:p>
    <w:p>
      <w:r>
        <w:rPr>
          <w:b/>
        </w:rPr>
        <w:t>E. 2.2</w:t>
      </w:r>
    </w:p>
    <w:p>
      <w:r>
        <w:t>En vertu de l'art. 282 al. 1 CPP, le ministère public et, pendant l'investigation policière, la police peuvent observer secrètement des personnes et des choses dans des lieux librement accessibles et effectuer des enregistrements audio et vidéo aux conditions suivantes : ils disposent d’indices concrets laissant présumer que des crimes ou des délits ont été commis (let. a) et d'autres formes d'investigations n’auraient aucune chance d’aboutir ou seraient excessivement difficiles (let. b). La poursuite d'une observation ordonnée par la police au-delà d'un mois est soumise à l’autorisation du ministère public (art. 282 al. 2 CPP). Au plus tard lors de la clôture de la procédure préliminaire, le ministère public communique à la personne qui a été observée les motifs, le mode et la durée de l’observation (art. 283 al. 1 CPP). 2.3.1. La mesure technique de surveillance du 20 mai 2022, dirigée contre des inconnus, a été ordonnée par le MP et autorisée par le TMC conformément aux bases légales rappelées supra et en lien avec une infraction de la liste de l'art. 269 al. 2 CPP. Dans la mesure où le dossier ne permet pas de déterminer si la police avait déjà identifié les deux immeubles où C______ effectuait ses livraisons de drogue avant le traçage de sa voiture, on ignore si les informations ayant permis l'arrestation et l'identification de l'appelant constituent des " découvertes fortuites " découlant de la pose de la balise ou d'une surveillance policière de deux lieux déjà ciblés par l'enquête. Vu cette incertitude, c'est à raison que le MP a (par précaution à lire son ordonnance du 5 septembre 2022) ordonné la mesure à l'égard de l'appelant et obtenu l'autorisation du TMC. Il a procédé un mois et demi après l'arrestation et la première audition de ce dernier, ce qui excède les délais d'ordre de l'art. 274 CPP. Cela demeure néanmoins acceptable au vu la jurisprudence évoquée ci-avant, d'autant plus que l'appelant n'a pas, avant la procédure d'appel, critiqué l'éventuelle tardiveté de la démarche du MP. 2.3.2. Pour le surplus, les observations policières ont débuté début mai 2022 et leur prolongation a été autorisée par le MP pour une durée de trois mois le 20 mai 2022. Il convient de concéder à la défense qu'il n'y a pas eu, à teneur du dossier, de communication formelle des observations au sens de l'art. 283 al. 1 CPP. Ces moyens de preuve demeurent toutefois exploitables vu leur caractère indispensable à l'élucidation d'une infraction grave à la LStup (cf. art. 141 al. 2 CPP ; ATF 151 IV 18 consid. 4). 2.4.1.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2.4.2. Le jugement rendu à l'égard de C______ au terme d'une procédure simplifiée n'est pas pertinent pour connaître de l'issue de la cause. La défense a produit l'acte d'accusation que le TP devait entériner et, la décision consécutive n'ayant pas besoin d'être motivée, son versement au dossier n'apporterait aucun élément (cf. art. 362 al. 2 et 359 al. 1 CPP). Par ailleurs, le principe de l'individualisation des peines rend d'emblée délicate toute comparaison entre des accusés ou des états de faits différents, ce que la défense reconnaît du reste dans son mémoire d'appel (cf. en ce sens : ATF 123 IV 49 consid. 2e ; ATF 120 IV 136 consid. 3a).</w:t>
      </w:r>
    </w:p>
    <w:p>
      <w:r>
        <w:rPr>
          <w:b/>
        </w:rPr>
        <w:t>E. 2.5</w:t>
      </w:r>
    </w:p>
    <w:p>
      <w:r>
        <w:t>Au vu de ce qui précède, les griefs de l'appelant doivent être rejetés.</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3.1.2. En tant que règle sur le fardeau de la preuve, elle signifie, au stade du jugement, que le fardeau de la preuve incombe à l'accusation et que le doute doit profiter au prévenu (ATF 145 IV 154 consid. 1.1). 3.1.3.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Quiconque qui, sans droit, entrepose, expédie, transporte, importe, exporte des stupéfiants ou les passe en transit (let. b), aliène ou prescrit des stupéfiants, en procure de toute autre manière à un tiers ou en met dans le commerce (let. c) ou possède, détient ou acquiert des stupéfiants ou s'en procure de toute autre manière (let. d) est passible d'une peine de droit (art. 19 al. 1 LStup). S'il sait ou ne peut ignorer que l'infraction peut directement ou indirectement mettre en danger la santé de nombreuses personnes, l'auteur est puni de l'infraction en sa forme aggravée (art. 19 al. 2 let. a LStup). La formulation de l'art. 19 al. 2 let. a LStup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La condition objective est remplie dès que l'infraction porte sur une quantité contenant 18 grammes de cocaïne pure (ATF 145 IV 312 consid. 2.1 ; 138 IV 100 consid. 3.2). Qu'un trafiquant de drogue procède à plusieurs transactions distinctes ou que celles-ci forment un ensemble au sens d'une unité naturelle d'action, il faut additionner les quantités de stupéfiants dont il est question pour déterminer si le trafic tombe sous la circonstance aggravante de l'art. 19 al. 2 let. a LStup (ATF 150 IV 223 consid. 1.6.3).</w:t>
      </w:r>
    </w:p>
    <w:p>
      <w:r>
        <w:rPr>
          <w:b/>
        </w:rPr>
        <w:t>E. 3.3</w:t>
      </w:r>
    </w:p>
    <w:p>
      <w:r>
        <w:t>Est puni d'une peine de droit quiconque contrevient aux dispositions sur l'entrée en Suisse (art. 5) (art. 115 al. 1 let. a LEI). Pour entrer en Suisse, tout étranger doit notamment ne représenter aucune menace pour la sécurité et l'ordre publics ni pour les relations internationales de la Suisse (art. 5 al. 1 let. c LEI). 3.4.1. L'appelant soutient de manière constante être sorti de l'immeuble le 22 juillet 2022 afin de remettre un paquet de drogue au dénommé " Q______ " à la demande de celui-ci, mais que, faute de l'avoir trouvé, il était retourné dans l'immeuble de la rue 2______. Ses explications se heurtent toutefois à plusieurs éléments du dossier qui tendent à démontrer qu'il était en réalité le destinataire de la livraison de C______. Les observations de la police ont mis en évidence quatre prises de contact entre les deux hommes, après lesquelles l'appelant quittait le véhicule en emportant un sac à l'intérieur de l'un des immeubles identifiés comme un lieu du trafic. C______ a confirmé avoir livré à trois reprises à l'appelant, reconnu sur planche photographique ainsi que lors de l'audience de confrontation, des paquets de drogue d'une taille similaire à celui saisi sur ce dernier le 22 juillet 2022. G______ a expliqué avoir réceptionné, à la demande de l'appelant, une livraison de la part d'un individu en bas de l'immeuble contre l'octroi d'un prêt de CHF 100.-. Par ailleurs, l'appelant n'a pas spontanément révélé qu'il était entré dans la voiture de C______ et n'a pas été en mesure d'expliquer de manière crédible pourquoi il serait monté à bord du véhicule d'un inconnu, alors qu'il était porteur d'un paquet de drogue et avait rendez-vous avec " Q______ ", ce qui le fait perdre en crédibilité. Enfin, les prétendues pressions qu'il subissait de " Q______ " ne sont pas établies. À le suivre, l'appelant s'était aperçu de l'implication de ce dernier dans le trafic de stupéfiants trois jours après son arrivée en Suisse et il aurait eu l'opportunité de s'en aller. Il n'a pas non plus été privé de ses documents d'identité puisque son passeport a été retrouvé lors de la perquisition de l'appartement de la rue 2______ (cf. PP B-8 et 77). 3.4.2.1. Au vu de ce qui précède, la Cour tient pour établi que, le 22 juillet 2022, A______ a été livré par C______ de 216.8 grammes bruts de cocaïne qu'il a dissimulés dans son caleçon (cf. supra A.b. 3 ème tiret, 2 ème puce). 3.4.2.2. Il n'en va pas de même des livraisons de stupéfiants antérieures au 22 juillet 2022. Certes, les observations policières et les déclarations de C______ permettent de retenir que les deux hommes ont été en contact à plusieurs reprises avant leur arrestation et que le second a, à ces occasions, quitté l'habitacle de la voiture du premier avec un sac. Cela étant, les éléments figurant à la procédure ne permettent pas d'établir ce que contenaient lesdits sacs remis à l'appelant, faute pour la police de les avoir interceptés et, pour le transporteur, de savoir ce qu'il livrait (toxiques ou autre et quantité). À cela s'ajoute que toute comparaison avec la livraison du 22 juillet 2022 s'avère délicate puisque l'appelant a fait preuve d'une discrétion particulière en plaçant la drogue, emballée dans du plastique, dans son caleçon, plutôt que dans un cabas visible. Dans le doute, il convient dès lors d'acquitter l'appelant pour ces faits. 3.4.3. Outre le fait qu'il est désormais avéré qu'il était le destinataire d'une livraison de cocaïne le 22 juillet 2022, les éléments suivants plaident également à charge s'agissant de la détention de la drogue saisie à la rue 2______, ceci en vue d'en faire commerce. De son propre aveu, il logeait seul dans cet appartement et ne consommait pas de cocaïne, alors que son ADN se trouvait sur le Tupperware qui contenait la drogue. Par ailleurs, il ressort des messages figurant à la procédure qu'il devait attendre des clients potentiels " à la maison " afin de leur remettre des quantités déterminées. Enfin, pour les motifs expliqués ci-dessus, ses explications relatives à " Q______ ", lequel serait le détenteur de la substance, ne sont pas convaincantes (cf. consid. 3.4.1). La fréquentation de l'appartement par d'autres individus, telle que la police l'a observée, ne suffit pas à disculper l'appelant au vu des éléments à charge et dans la mesure où les membres du réseau peuvent tout autant avoir détenu la drogue ensemble. 3.4.4. Partant, il est établi que, le 22 juillet 2022, A______ a détenu, sans droit, dans l'appartement de la rue 2______ 38.5 grammes bruts de cocaïne, drogue qui était destinée à la vente (cf. supra A.b. 3 ème tiret, dernier paragraphe) 3.4.5. La quantité en cause, soit 237.10 grammes nets de cocaïne (201.8 grammes + 35.3 grammes nets) ainsi que le taux de pureté des deux échantillons (environ 80%) achèvent de convaincre de ce que les toxiques étaient destinés au marché. Même si l'appelant n'a pas ouvert le lot du 22 juillet 2022, il ne pouvait que se douter de ce qu'il contenait la même substance que celle déjà détenue à la rue 2______ et n'a pu qu'avoir conscience de son poids approximatif puisqu'il l'a placé dans son caleçon. Ainsi et même à appliquer un taux largement sous-évalué de 20% de pureté, comme le MP l'a fait dans l'acte d'accusation (la défense reconnaissant un taux moyen de 40% dans son mémoire d'appel), le cas grave est largement réalisé (237.10 grammes x 20% = 47.42 grammes pures). Dès lors, l'appelant ne pouvait qu'envisager et accepter de participer à un trafic de stupéfiants susceptible de mettre en danger la santé d'un grand nombre de personnes et s'est rendu coupable d'infraction grave à la LStup (art. 19 al. 1 let. c et d cum art. 19 al. 2 let. a LStup).</w:t>
      </w:r>
    </w:p>
    <w:p>
      <w:r>
        <w:rPr>
          <w:b/>
        </w:rPr>
        <w:t>E. 3.5</w:t>
      </w:r>
    </w:p>
    <w:p>
      <w:r>
        <w:t>L'appelant soutient qu'il est entré en Suisse afin de chercher un travail, mais qu'il a été " piégé " par " Q______ ". Comme évoqué supra, son explication au sujet du précité ne convainc pas puisque les prétendues pressions ne sont pas étayées. Par ailleurs, il est désormais établi qu'il s'est adonné quelques jours après son arrivé au trafic de stupéfiants, de sorte que l'on peut en inférer qu'il a pénétré sur le territoire helvétique à cette fin. Enfin, même à le suivre, il ne disposait d'aucune autorisation de travail en Suisse, de sorte qu'il n'aurait pas été habilité à exercer une activité lucrative licitement. Partant, il s'est rendu coupable de violation de l'art. 115 al. 1 let. a LEI.</w:t>
      </w:r>
    </w:p>
    <w:p>
      <w:r>
        <w:rPr>
          <w:b/>
        </w:rPr>
        <w:t>E. 3.6</w:t>
      </w:r>
    </w:p>
    <w:p>
      <w:r>
        <w:t>En conséquence, l'appel est partiellement admis s'agissant des livraisons antérieures au 22 juillet 2022. Le jugement entrepris sera réformé en ce sens.</w:t>
      </w:r>
    </w:p>
    <w:p>
      <w:r>
        <w:rPr>
          <w:b/>
        </w:rPr>
        <w:t>E. 4</w:t>
      </w:r>
    </w:p>
    <w:p>
      <w:r>
        <w:t>4.1. Selon l'art. 19 al. 1 LStup, est puni d'une peine privative de liberté de trois ans au plus ou d'une peine pécuniaire : celui qui, sans droit, aliène ou prescrit des stupéfiants, en procure de toute autre manière à un tiers ou en met dans le commerce (let. c) ou qui, sans droit, possède, détient ou acquiert des stupéfiants ou s’en procure de toute autre manière (let. d). L'auteur de l'infraction est puni d'une peine privative de liberté d'un an au moins s'il sait ou ne peut ignorer que l’infraction peut directement ou indirectement mettre en danger la santé de nombreuses personnes (art. 19 al. 2 let. a LStup). L'entrée illégale et le séjour illégal sont passibles d'une peine privative de liberté d'un an au plus ou d'une peine pécuniaire (art. 115 al. 1 let. a et b LEI).</w:t>
      </w:r>
    </w:p>
    <w:p>
      <w:r>
        <w:rPr>
          <w:b/>
        </w:rPr>
        <w:t>E. 4.2</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4.3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4.4.1. La culpabilité de l'appelant est importante. Il s'est adonné à un trafic de cocaïne, drogue dite " dure ", étant souligné que les quantités en jeu (a minima 47.42 grammes pures) excèdent largement le seuil fixé par le Tribunal fédéral. Il n'a pas hésité à contrevenir aux dispositions du droit des étrangers pour commettre ses méfaits. Ses mobiles, soit l'appât du gain (LStup) et la convenance personnelle (LEI), sont égoïstes. La période pénale est courte (du 15 au 22 juillet 2022), mais l'activité est non négligeable et seule son interpellation a permis d'y mettre un terme. Sa collaboration a été mauvaise. Il a certes admis les faits du 22 juillet 2022 dès sa première audition. Cela étant, il ne pouvait que difficilement nier son implication, alors qu'il venait d'être arrêté en possession d'un paquet de cocaïne dissimulé dans son caleçon. Il s'est retranché derrière de fausses excuses, soit qu'il avait agi sous la contrainte. Sa prise de conscience est inexistante. Il a évoqué des regrets durant la procédure, mais ceux-ci n'apparaissent pas sincères puisqu'il persiste, encore en appel, a rejeté la faute sur " Q______ " et à minimiser sa propre responsabilité. Sa situation personnelle, sans lien avec les faits, n'explique pas ses agissements. Il n'a pas d'antécédent. 4.4.2. Seule une peine privative de liberté d'un an minimum peut réprimer la commission de l'infraction grave à la LStup (art. 19 al. 2 let. a LStup). Par ailleurs, compte tenu de la situation personnelle et financière nébuleuse de l'appelant, lequel se trouve désormais à l'étranger, seule une peine privative de liberté peut réprimer de manière adéquate les délits à la LEI (art. 41 al. 1 let. b CPP), ce qui apparaît d'autant plus justifié qu'il a pénétré et séjourné en Suisse dans le but de se livrer à un trafic de stupéfiants. Partant, il y a concours d'infractions, motif d'aggravation (art. 49 al. 1 CP). 4.4.3. L'infraction grave à la LStup commande à elle seule le prononcé d'une peine privative de liberté de 12 mois, quotité tenant compte de l'acquittement pour les livraisons antérieures au 22 juillet 2022. Cette peine sera aggravée de deux mois pour réprimer les délits à la LEI (peine hypothétique : deux mois par infraction). Ainsi, une peine privative de 14 mois apparaît adéquate pour sanctionner les agissements de l'appelant, et le jugement entrepris sera réformé en conséquence. Vu le principe de l'individualisation des peines (cf. supra consid. 2.4.2.), l'appelant ne saurait se prévaloir des peines prononcées à l'égard des condamnés G______ et C______. La détention avant jugement, soit 221 jours, sera déduite (art. 51 CP). 4.4.4. Le sursis complet, dont le délai d'épreuve de trois ans est adéquat, est acquis à l'appelant (art. 391 al. 2 CPP).</w:t>
      </w:r>
    </w:p>
    <w:p>
      <w:r>
        <w:rPr>
          <w:b/>
        </w:rPr>
        <w:t>E. 5</w:t>
      </w:r>
    </w:p>
    <w:p>
      <w:r>
        <w:t>5.1. Conformément à l'art. 66 a al. 1 let. o CP, le juge expulse un étranger du territoire suisse pour une durée de cinq à quinze ans s'il est reconnu coupable d'infraction à l'art. 19 al. 2 LStup. Il peut néanmoins être renoncé à l'expulsion, exceptionnellement, lorsque celle-ci mettrait l'étranger dans une situation personnelle grave et que les intérêts publics à l'expulsion ne l'emportent pas sur son intérêt à demeurer en Suisse (art. 66 a al. 2 CP).</w:t>
      </w:r>
    </w:p>
    <w:p>
      <w:r>
        <w:rPr>
          <w:b/>
        </w:rPr>
        <w:t>E. 5.2</w:t>
      </w:r>
    </w:p>
    <w:p>
      <w:r>
        <w:t>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 menace pour l'ordre public et la sécurité publique "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 Une inscription dans le SIS n'empêche par ailleurs pas les autres États faisant partie de l'espace Schengen d'autoriser la personne concernée à accéder à leur territoire souverain par une décision spécifique (arrêts du Tribunal fédéral 6B_932/2021 du 7 septembre 2022 consid. 1.8.3 ; 6B_628/2021 du 14 juillet 2022 consid. 2.2.3). L'inscription au SIS n'empêche pas l'octroi d'une autorisation de séjour par un État membre, en application de la législation européenne. En effet, un ressortissant d'un État tiers peut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 du Tribunal fédéral 6B_834/2021 du 5 mai 2022 consid. 2.2.5). 5.3.1. La condamnation de l'appelant à l'infraction grave à la LStup commande son expulsion obligatoire et la clause de rigueur ne trouve pas d'application vu l'absence d'ancrage de l'appelant en Suisse. La durée de cinq ans, minimum légal, respecte le principe de proportionnalité et sera confirmée. 5.3.2. L'appelant a été condamné à une peine privative de liberté supérieure à un an, de sorte que l'inscription de la mesure dans le SIS, proportionnée à la gravité de ses agissements, s'impose. Elle ne l'empêchera pas, cas échéant, de solliciter le renouvellement de son permis de séjour allemand.</w:t>
      </w:r>
    </w:p>
    <w:p>
      <w:r>
        <w:rPr>
          <w:b/>
        </w:rPr>
        <w:t>E. 6.1</w:t>
      </w:r>
    </w:p>
    <w:p>
      <w:r>
        <w:t>L'appelant, qui obtient partiellement gain de cause (culpabilité et réduction de la quotité de la peine), supportera 75% des frais de la procédure envers l'État, y compris un émolument d'arrêt de CHF 1'500.- (art. 428 al. 1 CPP).</w:t>
      </w:r>
    </w:p>
    <w:p>
      <w:r>
        <w:rPr>
          <w:b/>
        </w:rPr>
        <w:t>E. 6.2</w:t>
      </w:r>
    </w:p>
    <w:p>
      <w:r>
        <w:t>La même répartition sera appliquée aux frais de la procédure préliminaire et de première instance pour tenir compte de l'acquittement prononcé pour les deux livraisons antérieures au 22 juillet 2022 (art. 426 al. 1 et 428 al. 3 CPP).</w:t>
      </w:r>
    </w:p>
    <w:p>
      <w:r>
        <w:rPr>
          <w:b/>
        </w:rPr>
        <w:t>E. 7</w:t>
      </w:r>
    </w:p>
    <w:p>
      <w:r>
        <w:t>7.1. Selon l'art. 135 al. 1 CPP, le défenseur d'office ou le conseil juridique gratuit est indemnisé conformément au tarif des avocats de la Confédération ou du canton du for du procès. L'art. 16 al. 1 du Règlement sur l'assistance juridique (RAJ) s'applique prescrit que l'indemnité, en matière pénale, est calculée selon le tarif horaire suivant, débours de l'étude inclus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sera retranché de l'état de frais du défenseur d'office le temps consacré à la rédaction de la déclaration d'appel (une heure), dite activité étant couverte de manière adéquate par le forfait et cet acte n'ayant pas besoin d'être motivé. Il sera exceptionnellement tenu compte des entretiens téléphoniques avec le client dans la mesure où il se trouve à l'étranger. Leur durée sera réduite à une heure, ce qui apparait suffisant pour discuter des enjeux de la procédure d'appel. En conclusion, la rémunération sera arrêtée à CHF 2'140.40 correspondant à neuf heures d'activité au tarif de CHF 200.-/heure (CHF 1'800.-) plus la majoration forfaitaire de 10% (vu l'activité déjà indemnisée ; CHF 180.-) et l'équivalent de la TVA au taux de 8.1% (CHF 160.40).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