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P/18778/2023 vom 14. Dezember 2023</w:t>
      </w:r>
    </w:p>
    <w:p>
      <w:r>
        <w:t>GE Cour de justice, 2023-12-14, FR</w:t>
      </w:r>
    </w:p>
    <w:p>
      <w:r>
        <w:rPr>
          <w:b/>
        </w:rPr>
        <w:t xml:space="preserve">Quelle: </w:t>
      </w:r>
      <w:r>
        <w:t>https://mcp.opencaselaw.ch/entscheid/ge_gerichte_P_18778_2023</w:t>
      </w:r>
    </w:p>
    <w:p>
      <w:r>
        <w:t>FR: GE_GERICHTE P/18778/2023 du 14 décembre 2023</w:t>
      </w:r>
    </w:p>
    <w:p>
      <w:r>
        <w:t>IT: GE_GERICHTE P/18778/2023 del 14 dicembre 2023</w:t>
      </w:r>
    </w:p>
    <w:p>
      <w:pPr>
        <w:pStyle w:val="Heading2"/>
      </w:pPr>
      <w:r>
        <w:t>Regeste</w:t>
      </w:r>
    </w:p>
    <w:p>
      <w:r>
        <w:t>CPP.410.al1.leta; CPP.412.al1; CPP.412.al2; CPP.132.al2; CPP.132.al3; CPP.388.letc; CPP.428.al1</w:t>
      </w:r>
    </w:p>
    <w:p>
      <w:pPr>
        <w:pStyle w:val="Heading2"/>
      </w:pPr>
      <w:r>
        <w:t>Erwägungen</w:t>
      </w:r>
    </w:p>
    <w:p>
      <w:r>
        <w:rPr>
          <w:b/>
        </w:rPr>
        <w:t>E. 1</w:t>
      </w:r>
    </w:p>
    <w:p>
      <w:r>
        <w:t>1.1.1. La CPAR est l'autorité compétente en matière de révision (art. 21 al. 1 let. b du Code de procédure pénale suisse [CPP] cum art. 130 al. 1 let. a de la Loi d'organisation judiciaire [LOJ]). 1.1.2. Le Président de la CPAR est compétent pour nommer un défenseur d'office (art. 388 let. c CPP), pour autant que les conditions liées à l'octroi de l'assistance judiciaire soient remplies. À cet égard, l'art. 132 CPP prescrit que la défense d'office aux fins de protéger les intérêts du prévenu se justifie notamment lorsque l'affaire n'est pas de peu de gravité et qu'elle présente, sur le plan des faits ou du droit, des difficultés que le prévenu seul ne pourrait pas surmonter (al. 2) ; en tout état de cause, une affaire n'est pas de peu de gravité lorsque le prévenu est passible d'une peine privative de liberté de plus de quatre mois ou d'une peine pécuniaire de plus de 120 jours-amende (al. 3).</w:t>
      </w:r>
    </w:p>
    <w:p>
      <w:r>
        <w:rPr>
          <w:b/>
        </w:rPr>
        <w:t>E. 1.2</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preuves sont nouveaux lorsque le juge n'en a pas eu connaissance au moment où il s'est prononcé, c'est-à-dire lorsqu'ils ne lui ont pas été soumis sous quelque forme que ce soit (ATF 137 IV 59 consid. 5.1.2 ; 130 IV 72 consid. 1). Les faits et moyens de preuve sont sérieux lorsqu'ils sont propres à ébranler les constatations de fait sur lesquelles se fonde la condamnation et que l'état de fait ainsi modifié rend possible un jugement sensiblement plus favorable au condamné (ATF 145 IV 197 consid. 1.1 ; 137 IV 59 consid. 5.1.4 ; 130 IV 72 consid. 1 ; arrêt du Tribunal fédéral 6B_731/2013 du 28 novembre 2013 consid. 3.1.2).</w:t>
      </w:r>
    </w:p>
    <w:p>
      <w:r>
        <w:rPr>
          <w:b/>
        </w:rPr>
        <w:t>E. 1.3</w:t>
      </w:r>
    </w:p>
    <w:p>
      <w:r>
        <w:t>La demande en révision en raison de faits ou de moyens de preuve nouveaux n'est soumise à aucun délai (art. 411 al. 2 in fine CPP).</w:t>
      </w:r>
    </w:p>
    <w:p>
      <w:r>
        <w:rPr>
          <w:b/>
        </w:rPr>
        <w:t>E. 1.4</w:t>
      </w:r>
    </w:p>
    <w:p>
      <w:r>
        <w:t>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(ATF 130 IV 72 consid. 2.3). Il s'agit dans chaque cas d'examiner au regard des circonstances de l'espèce, si la demande de révision tend à contourner les voies de droit ordinaires (arrêts 6B_1214/2015 du 30 août 2016 consid. 2 ; 6B_980/2015 du 13 juin 2016 consid. 1.3.2).</w:t>
      </w:r>
    </w:p>
    <w:p>
      <w:r>
        <w:rPr>
          <w:b/>
        </w:rPr>
        <w:t>E. 1.5</w:t>
      </w:r>
    </w:p>
    <w:p>
      <w:r>
        <w:t>. 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La procédure de non-entrée en matière de l'art. 412 al. 2 CPP est en principe réservée à des vices de nature formelle. Il est toutefois également possible de prononcer une décision de non-entrée en matière lorsque les motifs de révision invoqués sont manifestement non vraisemblables ou infondés (ATF 143 IV 122 consid. 3.5 ; arrêts du Tribunal fédéral 6B_1122/2020 du 6 octobre 2021 consid. 2.2.2 ; 6B_1197/2020 du 19 juillet 2021 consid. 1.1) ou encore lorsque la demande de révision apparaît abusive (arrêts du Tribunal fédéral 6B_1122/2020 précité consid. 2.2.2 ; 6B_813/2020 du 22 juillet 2020 consid. 1.1). Le refus d'entrer en matière s'impose alors pour des motifs d'économie de procédure, car si la situation est évidente, il n'y a pas de raison que l'autorité requière des déterminations (art. 412 al. 3 CPP) pour ensuite rejeter la demande (art. 413 al. 1 CPP ; arrêts du Tribunal fédéral 6B_32/2022 du 5 mai 2022 consid. 1.4 ; 6B_1122/2020 précité consid. 2.2.2 ; 6B_1197/2020 précité consid. 1.1).</w:t>
      </w:r>
    </w:p>
    <w:p>
      <w:r>
        <w:rPr>
          <w:b/>
        </w:rPr>
        <w:t>E. 2</w:t>
      </w:r>
    </w:p>
    <w:p>
      <w:r>
        <w:t>En l'occurrence, les conditions pour une défense d'office ne sont pas données. Outre que le demandeur a parfaitement été en mesure d'articuler sa demande, il résulte du dossier que l'affaire n'est pas d'une gravité, sur le plan des faits ou du droit, que celui-ci ne pouvait surmonter seul, étant rappelé qu'il a été condamné une peine privative de liberté qui n'excède pas quatre mois. Il ne se justifie donc pas, à titre préjudiciel, de lui désigner un défenseur d'office.</w:t>
      </w:r>
    </w:p>
    <w:p>
      <w:r>
        <w:rPr>
          <w:b/>
        </w:rPr>
        <w:t>E. 3</w:t>
      </w:r>
    </w:p>
    <w:p>
      <w:r>
        <w:t>Les frais de la procédure de recours sont mis à la charge des parties dans la mesure où elles ont obtenu gain de cause ou succombé. La partie dont le recours est irrecevable ou qui retire le recours est également considérée avoir succombé (art. 428 al. 1 CPP). Vu l'issue de la procédure, le demandeur sera condamné aux frais, lesquels comprendront un émolument de CHF 300.- (art. 14 al. 1 let. b du Règlement fixant le tarif des frais en matière pénale).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