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P/18774/2024 vom 30. September 2024</w:t>
      </w:r>
    </w:p>
    <w:p>
      <w:r>
        <w:t>GE Cour de justice, 2024-09-30, FR</w:t>
      </w:r>
    </w:p>
    <w:p>
      <w:r>
        <w:rPr>
          <w:b/>
        </w:rPr>
        <w:t xml:space="preserve">Quelle: </w:t>
      </w:r>
      <w:r>
        <w:t>https://mcp.opencaselaw.ch/entscheid/ge_gerichte_P_18774_2024</w:t>
      </w:r>
    </w:p>
    <w:p>
      <w:r>
        <w:t>FR: GE_GERICHTE P/18774/2024 du 30 septembre 2024</w:t>
      </w:r>
    </w:p>
    <w:p>
      <w:r>
        <w:t>IT: GE_GERICHTE P/18774/2024 del 30 settembre 2024</w:t>
      </w:r>
    </w:p>
    <w:p>
      <w:pPr>
        <w:pStyle w:val="Heading2"/>
      </w:pPr>
      <w:r>
        <w:t>Regeste</w:t>
      </w:r>
    </w:p>
    <w:p>
      <w:r>
        <w:t>AVOCAT D'OFFICE | CPP.132.al1.letb; CPP.132.al2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lui avoir accordé une défense d'office.</w:t>
      </w:r>
    </w:p>
    <w:p>
      <w:r>
        <w:rPr>
          <w:b/>
        </w:rPr>
        <w:t>E. 2.1</w:t>
      </w:r>
    </w:p>
    <w:p>
      <w:r>
        <w:t>L'art. 132 al. 1 let. b CPP soumet le droit à l'assistance d'un défenseur à deux conditions: le prévenu doit être indigent et la sauvegarde de ses intérêts doit justifier une telle assistance, cette seconde condition devant s'interpréter à l'aune des critères mentionnés à l'art. 132 al. 2 et 3 CPP.</w:t>
      </w:r>
    </w:p>
    <w:p>
      <w:r>
        <w:rPr>
          <w:b/>
        </w:rPr>
        <w:t>E. 2.2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(al. 3).</w:t>
      </w:r>
    </w:p>
    <w:p>
      <w:r>
        <w:rPr>
          <w:b/>
        </w:rPr>
        <w:t>E. 2.3</w:t>
      </w:r>
    </w:p>
    <w:p>
      <w:r>
        <w:t>Les deux conditions mentionnées à l'art. 132 al. 2 sont cumulatives (arrêts du Tribunal fédéral 7B_839/2023 du 26 mars 2024 consid. 2.2; 1B_229/2021 du 9 septembre 2021 consid. 4.1). Aussi, même si le prévenu encourt une peine pouvant dépasser le seuil légal caractérisant les cas de peu de gravité, encore faut-il examiner que la cause présente des difficultés particulières de fait et/ou en droit (arrêts du Tribunal fédéral 1B_510/2022 du 16 décembre 2022 consid. 3.4; 1B_370/2022 du 1 er décembre 2022 consid. 2.3; 1B_591/2021 du 12 janvier 2022 consid. 2.3).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du 25 juillet 2023 consid. 2.1.2).</w:t>
      </w:r>
    </w:p>
    <w:p>
      <w:r>
        <w:rPr>
          <w:b/>
        </w:rPr>
        <w:t>E. 2.4</w:t>
      </w:r>
    </w:p>
    <w:p>
      <w:r>
        <w:t>En l'espèce, l'indigence du recourant ne semble pas contestée. La condition de gravité de l'affaire au regard du seuil prévu à l'art. 132 al. 3 CPP, n'est pas réalisée, vu la condamnation du recourant à une peine privative de liberté de 120 jours, quand bien même le recourant a formé opposition à l'ordonnance pénale. Par ailleurs, s'agissant de la difficulté de la cause, les infractions retenues dans l'ordonnance pénale du 10 avril 2024 concernent certes des biens juridiques différents, à savoir le patrimoine (appropriation illégitime), la santé (LStup) et la sécurité publiques (LEI). Toutefois, au regard des faits, le recourant a pu donner sa version devant la police et le Ministère public. Il a pu apporter, seul, les explications utiles. Il a ainsi admis s'être approprié le téléphone portable de la plaignante. Le fait qu'il puisse être amené à être confronté à cette dernière devant le Tribunal de police pas plus que l'éventuel dépôt de conclusions civiles de celle-ci n'y changent quoi que ce soit. Il conteste toute participation à un trafic de stupéfiants, portant sur 234,5 grammes au total de résine de cannabis et de marijuana, qu'il détenait au moment de son interpellation. Il n'est toutefois aucunement complexe de soutenir sans l'aide d'un avocat, comme il le fait, qu'il détenait cette drogue pour sa consommation. Quant aux infractions à l'art. 115 LEI, il a été condamné à plusieurs reprises pour infractions à l'art. 115 al. 1 let. b LEI, de sorte qu'il connaît les conditions d'application de cette disposition. Enfin, il concède lui-même qu'il bénéficie de l'assistance judiciaire gratuite dans le cadre de la procédure administrative en lien avec l'interdiction de périmètre qui lui a été notifiée. L'absence d'un interprète et d'un avocat à chacune de ses auditions est un élément supplémentaire permettant de retenir que, quand bien même le recourant n'est pas de langue française maternelle ni n'a de quelconque formation, il est en mesure de défendre ses intérêts sans l'assistance d'un avocat, dans cette cause qui, comme déjà dit, ne revêt pas de difficultés, en fait ou en droit. La condition de la complexité de la cause n'est donc pas davantage réalisée, de sorte que c'est à juste titre que le Ministère public a refusé de mettre le recourant au bénéfice d'une défense d'office.</w:t>
      </w:r>
    </w:p>
    <w:p>
      <w:r>
        <w:rPr>
          <w:b/>
        </w:rPr>
        <w:t>E. 3</w:t>
      </w:r>
    </w:p>
    <w:p>
      <w:r>
        <w:t>Infondé, le recours sera rejeté.</w:t>
      </w:r>
    </w:p>
    <w:p>
      <w:r>
        <w:rPr>
          <w:b/>
        </w:rPr>
        <w:t>E. 4</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