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P/18550/2023 vom 8. Januar 2025</w:t>
      </w:r>
    </w:p>
    <w:p>
      <w:r>
        <w:t>GE Cour de justice, 2025-01-08, FR</w:t>
      </w:r>
    </w:p>
    <w:p>
      <w:r>
        <w:rPr>
          <w:b/>
        </w:rPr>
        <w:t xml:space="preserve">Quelle: </w:t>
      </w:r>
      <w:r>
        <w:t>https://mcp.opencaselaw.ch/entscheid/ge_gerichte_P_18550_2023</w:t>
      </w:r>
    </w:p>
    <w:p>
      <w:r>
        <w:t>FR: GE_GERICHTE P/18550/2023 du 8 janvier 2025</w:t>
      </w:r>
    </w:p>
    <w:p>
      <w:r>
        <w:t>IT: GE_GERICHTE P/18550/2023 del 8 gennaio 2025</w:t>
      </w:r>
    </w:p>
    <w:p>
      <w:pPr>
        <w:pStyle w:val="Heading2"/>
      </w:pPr>
      <w:r>
        <w:t>Regeste</w:t>
      </w:r>
    </w:p>
    <w:p>
      <w:r>
        <w:t>LÉGITIME DÉFENSE;EXCÈS;RIXE | CP.133.al1; CP.16.al2; CP.133.al2</w:t>
      </w:r>
    </w:p>
    <w:p>
      <w:pPr>
        <w:pStyle w:val="Heading2"/>
      </w:pPr>
      <w:r>
        <w:t>Erwägungen</w:t>
      </w:r>
    </w:p>
    <w:p>
      <w:r>
        <w:rPr>
          <w:b/>
        </w:rPr>
        <w:t>E. 1</w:t>
      </w:r>
    </w:p>
    <w:p>
      <w:r>
        <w:t>Les appels sont recevables pour avoir été interjetés et motivés selon la forme et dans les délais prescrits (art. 398, 399 et 401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CPP, la procédure de recours se fonde sur les preuves administrées pendant la procédure préliminaire et la procédure de première instance ; l'administration des preuves n'est répétée que si les dispositions en matière de preuves ont été enfreintes, si elle était incomplète ou si les pièces y relatives ne semblent pas fiables ; l'autorité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de Constitution fédérale (Cst.) en matière d'appréciation anticipée des preuves ; la juridiction d'appel peut ainsi refuser des preuves nouvelles lorsqu'une administration anticipée de ces preuves démontre qu'elles ne seront pas de nature à modifier le résultat de celles déjà administrée (arrêts du Tribunal fédéral 7B_543/2023 du 5 novembre 2024 consid. 2.2.2 ; 6B_1317/2023 du 31 octobre 2024 consid. 1.2 ; 6B_1070/2023 du 21 août 2024 consid. 1.1.1 ; 6B_965/2023 du 5 février 2024 consid. 1.1 ; voir également : ATF 147 IV 534 consid. 2.5.1).</w:t>
      </w:r>
    </w:p>
    <w:p>
      <w:r>
        <w:rPr>
          <w:b/>
        </w:rPr>
        <w:t>E. 2.2</w:t>
      </w:r>
    </w:p>
    <w:p>
      <w:r>
        <w:t>Il faut concéder à la défense que l'obtention de l'intégralité des images de vidéosurveillance des locaux de l'Association F______ prises durant la soirée du 26 au 27 juillet 2022 aurait été une mesure pertinente. Les agents de police initialement en charge de l'instruction ont d'ailleurs itérativement insisté, sans succès, auprès de la gérante, pour qu'elle les leur remît. Dans ces circonstances, il est difficilement explicable que les autorités d'instruction n'aient pas eu recours à une mesure de séquestre à cette fin. Nonobstant, ces images ont selon toute vraisemblance été depuis lors détruites, de sorte qu'en requérir la production au stade des débats d'appel n'aurait abouti qu'à prolonger la durée de la procédure au mépris du principe de célérité. Par ailleurs, rien ne laisse penser que les policiers auraient omis de filmer des périodes cruciales lorsqu'ils ont, la nuit même des faits, judicieusement sauvegardé des passages essentiels des vidéos au moyen d'un téléphone portable. Enfin et surtout, ces dernières images permettent de clarifier à satisfaction les éléments essentiels eu égard aux accusations portées à l'encontre des prévenus, de sorte que la production de l'intégralité des images peut de toute façon être écartée par appréciation anticipée des preuves. Il n'en va pas autrement de celles de la caméra de l'établissement "Q______" qui aurait filmé la cour de l'établissement de l'Association F______, outre que ces enregistrements ont selon toute probabilité été depuis lors détruits. Pour ces motifs, la juridiction d'appel a, à l'ouverture des débats, rejeté les réquisitions de preuves introduites par les appelants.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En l'espèce, les différents protagonistes s'accordent sur la survenance d'une altercation physique entre E______ et l'appelant A______, incluant une chute au sol, et sur l'intervention d'un tiers, désigné comme "I______", pour les séparer manu militari. L'existence de coups portés par l'appelant C______ est en revanche disputée. Afin d'établir les faits, il convient de se fonder en premier lieu sur les images des caméras de vidéosurveillance. Celles-ci ne laissent voir aucun coup de l'appelant C______. Sa gestuelle apparaît comme celle d'un homme prêt à passer à l'action, chaise en main, sans franchir ce stade. Il circule ainsi derrière son ami, l'objet au-dessus de la tête, sans intervenir physiquement. Comme l'a souligné la défense, on peut en outre brièvement le voir tenter de tirer l'appelant A______ vers l'arrière, soit pour l'écarter de son adversaire. Les déclarations de H______, qui ont joué un rôle déterminant dans l'appréciation des faits par l'autorité de première instance, ne correspondent pas aux images des caméras de surveillance sur des aspects essentiels. La prétendue chute de E______ d'un tabouret à l'initiative de l'appelant C______ n'est ainsi pas visible sur les enregistrements et apparaît peu crédible dans la mesure où le bar n'était pas pourvu de tabourets mais de chaises à quatre pieds, dont la culbute serait de toute vraisemblance apparue sur la vidéo de la caméra I. Cette chute n'est d'ailleurs pas évoquée par E______, qui affirme au contraire que l'appelant a craché sur lui. Surtout, la témoin a, au mépris de la vérité, soutenu avec assurance et à deux reprises que l'autre homme situé au bar n'était pas intervenu, alors qu'elle ne pouvait pas ignorer la fausseté de cette allégation au vu du rôle déterminant joué par celui-ci dans la résolution du conflit. De même, le fait qu'elle n'ait pas contacté la police, au contraire de l'appelant C______, malgré le " tabassage " dont E______ aurait été victime suscite l'interrogation. Enfin, les lésions constatées chez ce dernier, soit un hématome de deux centimètres carrés sur l'avant-bras droit, un œdème molaire droit et diverses égratignures, ne correspondent pas à celles résultant d'un passage à tabac au sol à coups de pied et de chaise. Dans l'ensemble le témoignage de H______ doit ainsi être qualifié de peu crédible comme l'a soutenu la défense. La force probante du récit de E______ est d'emblée sujette à caution, dans la mesure où il avait un intérêt évident à réduire la gravité de son comportement et à accroître la responsabilité de ses opposants. Plusieurs de ses affirmations ne sont d'ailleurs pas corroborées par les images des caméras. En particulier, on ne le voit à aucun moment tenir une télécommande après s'être relevé. En outre, au moment où il sort du cadre des enregistrements, il se dirige vers le bar, puis réapparaît, marchant dans la direction où ont disparu les appelants quelques secondes plus tôt, tout en semblant porter quelque chose derrière son dos, sans qu'on puisse toutefois être formel sur ce dernier point. Or, cette phase a été occultée dans ses dépositions. En revanche, son hématome à l'avant-bras droit, son œdème molaire droit et ses diverses égratignures, constatées le lendemain des faits, résultent manifestement de sa lutte avec l'appelant A______, et en particulier de sa chute, ostensible sur les images de vidéosurveillance. Les déclarations des appelants, qui concordent sur l'essentiel, sont partiellement corroborées par les images de vidéosurveillance pour ce qui est des passages ayant été filmés. Contrairement à ce qu'a retenu l'autorité précédente, on ne peut affirmer que ces enregistrements entrent en discrépance avec leurs récits s'agissant du début de l'altercation, dans la mesure où seuls sont alors filmés l'arrivée au bar de l'appelant C______, suivi d'un mouvement brusque de ses jambes vers l'arrière, puis d'une intervention de l'appelant A______. Si ces éléments ne sont pas foncièrement incompatibles avec la version du crachat de E______, ils apparaissent plutôt soutenir l'hypothèse d'une gifle de ce dernier au détriment de l'appelant C______, laquelle aurait engendré la réaction immédiate de l'appelant A______, qui se trouvait alors derrière lui, puis celle de l'homme au t-shirt noir et de H______, au vu de la rapide escalade de la situation. S'agissant de l'usage d'une lame dans un second temps, les images de vidéosurveillance ne permettent pas de trancher et les appelants se sont contredits sur le déroulement exact des faits lors du dernier coup de couteau. Par ailleurs, les légères lésions constatées sur l'appelant C______ pourraient avoir une autre cause, non visible sur les images de vidéosurveillance. Cela importe toutefois peu car il n'est pas reproché spécifiquement aux appelants d'avoir commis des actes répréhensibles postérieurement aux passages filmés. La question du déroulement exact des faits dans ce cadre peut ainsi rester ouverte. Comme mentionné plus haut, l'obtention de l'intégralité des images des caméras de vidéosurveillance n'est partant pas de nature à influer sur le résultat de la présente cause. En conclusion, il est établi qu'une altercation physique a opposé l'appelant A______ et E______ et qu'aucun de ces combattants ne s'est limité à un comportement purement défensif ou visant à réduire la tension existante. L'appelant A______ a en particulier projeté son adversaire au sol et a poursuivi la lutte jusqu'à ce qu'un tiers réussisse à l'écarter ce dernier. Il est également avéré que ladite altercation a engendré des lésions chez E______, dont un hématome et un œdème molaire, et qu'un tiers est intervenu pour les séparer. Il est enfin démontré que l'appelant C______ n'a pas porté de coup aux autres protagonistes, mais qu'il a eu l'attitude d'un homme prêt à se joindre à la mêlée, tout en effectuant un bref effort pour en écarter son ami. Au vu des certificats médicaux produits par l'appelant C______, il faut en sus retenir que celui-ci a été fortement marqué par l'altercation sur le plan psychique, la question de savoir s'il souffre de ce fait d'un stress post-traumatique pouvant en revanche rester ouverte.</w:t>
      </w:r>
    </w:p>
    <w:p>
      <w:r>
        <w:rPr>
          <w:b/>
        </w:rPr>
        <w:t>E. 4</w:t>
      </w:r>
    </w:p>
    <w:p>
      <w:r>
        <w:t>4.1.1. Selon l'art. 133 al. 1 CP, se rend coupable de rixe quiconque prend part à une rixe entraînant la mort d'une personne ou une lésion corporelle. La rixe constitue une altercation physique entre au minimum trois protagonistes qui y participent activement (1) impliquant la mort d'une personne ou des lésions corporelles (2) (ATF 139 IV 168 consid. 1.1.1 ; arrêts du Tribunal fédéral 6B_165/2023 du 12 juin 2023 consid. 2.1 ; 6B_1307/2021 du 9 janvier 2023 consid. 2.1.1). La mort d'une personne ou la survenance d'une lésion corporelle causée par la rixe est une condition objective de punissabilité, la conscience et volonté de l'auteur étant à cet égard sans pertinence (ATF 143 IV 361 consid. 4.10 ; 137 IV 1 consid. 4.2.2 ; arrêts du Tribunal fédéral 6B_782/2020 du 7 janvier 2021 consid. 5.1.1 ; 6B_1239/2018 du 11 mars 2019 consid. 3.2.1). Celui-ci doit en revanche avoir l'intention de participer à une bagarre impliquant plus de trois personnes ; le dol éventuel suffit (arrêts du Tribunal fédéral 6B_1307/2021 du 9 janvier 2023 consid. 2.1.3 ; 6B_782/2020 du 7 janvier 2021 consid. 5.1.2). 4.1.2. La jurisprudence insiste sur la nécessité d'un acte actif de violence pour être reconnu comme participant à une rixe (ATF 131 IV 150 consid. 2.1 ; arrêts du Tribunal fédéral 6B_598/2023 du 29 août 2023 consid. 1.2 ; 6B_165/2023 du 12 juin 2023 consid. 2.1 ; 6B_1307/2021 du 9 janvier 2023 consid. 2.1.2 ; 6B_1239/2018 du 11 mars 2019 consid. 3.2.1 ; 6B_443/2017 du 5 avril 2018 consid. 2.1.2 ; voir également : ATF 106 IV 246 consid. 3e). En revanche, quiconque participe physiquement à une altercation avant de se retirer peut être reconnu comme participant à une rixe, pour autant qu'il existe une unité naturelle d'action entre ce comportement et la suite de l'échauffourée (ATF 137 IV 1 consid. 4.2.2 et 4.3.1 ; ATF 106 IV 246 consid. 3d ; arrêt du Tribunal fédéral 6B_782/2020 du 7 janvier 2021 consid. 5.1.1). La question de savoir si un comportement ne constituant pas un acte de violence physique suffit à constituer une participation au sens de l'art. 133 al. 1 CP est controversée dans la doctrine. Certains auteurs soutiennent qu'il est nécessaire que trois personnes participent physiquement à une infraction pour que l'infraction de rixe soit réalisée mais, qu'à partir de ce stade, un autre comportement peut suffire (S. TRECHSEL/M. MONA, Praxiskommentar StGB, 4 ème éd. 2021, n. 3 ad art. 133 CP ; S. MAEDER, Basler Kommentar StGB, 4 ème éd. 2019, n. 13 ad art. 133 CP ; JP. ROS, Commentaire romand CP II, 2017, n. 17 ad art. 133 CP). D'autres estiment qu'une personne qui exciterait les protagonistes pourrait éventuellement être reconnue participante accessoire, mais non qualifiée d'auteur principal de l'infraction (B. CORBOZ, Les infractions en droit suisse I, 3 ème éd. 2010, n. 6 ad art 133 CP). Aucun auteur ne motive sa position de manière détaillée. Le Tribunal fédéral a par le passé évoqué cette controverse sans la trancher (cf. arrêts du Tribunal fédéral 6B_873/2016 du 24 avril 2017 consid. 1.3.3 ; 6B_1056/2015 du 4 décembre 2015 consid. 4.1). L'opinion du premier courant doctrinal cité apparaît problématique à plusieurs égards. En premier lieu, elle est incohérente dans la mesure où elle considère qu'une personne peut se voir reconnaître une participation purement psychique pour autant que trois autres agissent de manière physique, créant ainsi une forme spécifique de participation conditionnelle qui n'est pas prévue à l'art. 133 CP. Celui qui inciterait deux protagonistes à se battre serait ainsi innocent, mais deviendrait potentiellement coupable dès lors qu'un troisième individu entrerait dans la mêlée. Cela est susceptible d'engendrer des questions dédaléennes quant à l'intention du participant psychique, dès lors que seul est punissable celui qui a conscience que la querelle physique implique trois personnes. En deuxième lieu, étendre la notion de participation à une rixe à un comportement n'emportant pas une violence physique créerait une incertitude juridique notable quant à l'intensité du comportement requis, alors même que le principe de la base légale au sens matériel (densité normative) est relativement strict en matière de droit pénal (en ce sens : ATF 150 IV 255 consid. 3.1 ; 149 I 248 consid. 4.6.1 ; 147 I 354 consid. 6.3.1). En troisième et dernier lieu, l'assimilation d'un comportement d'incitation psychique à un acte de violence physique mènerait à étendre le champ d'application de l'art. 133 CP pour inclure des comportements normalement punissables au titre des art. 24 ou 25 CP, alors que rien dans la lettre de l'art. 133 al. 1 CP ne laisse penser que cette norme devrait en cela se distinguer des autres infractions prévues par le CP. Au contraire, dans l'usage commun, le terme de rixe désigne une " querelle violente entre deux ou plusieurs personnes, accompagnée de coups " (Dictionnaire de l'académie française, 9 ème éd. 2024). Cela vaut d'autant plus que le comportement de celui qui convainc autrui de participer ou de déclencher une rixe est justement déjà susceptible d'être réprimé au titre de la forme de participation accessoire qu'est l'instigation. De même, celui qui assiste matériellement un protagoniste, par exemple en lui remettant intentionnellement un objet dangereux pour qu'il l'utilise dans le cadre d'une rixe, est punissable du chef de complicité de rixe. Au contraire du concept de "participation psychique", ces deux notions sont bien encadrées par une jurisprudence conséquente. Au vu de ce qui précède, il convient de trancher la controverse doctrinale en retenant que seul celui ayant un comportement actif de violence physique peut recevoir la qualité de participant à une rixe, en cohérence avec la jurisprudence fédérale récente qui semble pencher en ce sens, bien que la question n'ait jamais été formellement tranchée. 4.1.3.1. La personne qui a le statut de participant à une rixe mais n'accepte pas le combat et se borne à repousser une attaque, à défendre autrui ou à séparer les combattants, soit celui qui participe effectivement à la rixe par son engagement physique mais qui a pour but exclusif de se protéger, protéger un tiers ou séparer les protagonistes, bénéfice du motif justificatif spécial prévu par l'art. 133 al. 2 CP excluant sa culpabilité (ATF 131 IV 150 consid. 2.1.2 ; arrêts du Tribunal fédéral 6B_598/2023 du 29 août 2023 consid. 1.2 ; 6B_165/2023 du 12 juin 2023 consid. 2.1 ; 6B_1307/2021 du 9 janvier 2023 consid. 2.1.2). La raison d'être de ce motif justificatif est d'éviter de punir celui qui n'alimente en rien les risques propres à la rixe, voire cherche à les éliminer (ATF 131 IV 150 consid. 2.1.2). 4.1.3.2. Selon l'art. 15 CP, quiconque est attaqué de manière contraire au droit a le droit de repousser l'attaque par des moyens proportionnés aux circonstances. La légitime défense suppose ainsi une attaque, c'est-à-dire un comportement visant à porter atteinte à un bien juridiquement protégé, ou la menace d'une attaque, soit le risque que l'atteinte se réalise (1) ; cette attaque doit en outre être actuelle ou à tout le moins imminente, en ce sens que l'atteinte doit être effective ou menacer de se produire incessamment au vu des circonstances du cas d'espèce (2) (arrêts du Tribunal fédéral 6B_402/2022 du 24 avril 2023 consid. 2.2 ; 6B_310/2022 du 8 décembre 2022 consid. 5.3). Le fait de prévenir une attaque possible mais encore incertaine, selon le principe que la meilleure défense est l'attaque, ne suffit pas (ATF 93 IV 81 , p. 83 ; arrêt du Tribunal fédéral 6B_402/2022 du 24 avril 2023 consid. 2.2). La défense doit de plus apparaître proportionnée au regard de l'ensemble des circonstances perçues par le défenseur allégué, et notamment de la gravité de l'attaque, de la nature des biens juridiques menacés par celle-ci et des moyens de défense utilisés, soit la nature de ces derniers ainsi que l'usage concret qui en a été fait (3) ; les autorités judiciaires ne doivent pas se livrer à des raisonnements a posteriori trop subtils pour déterminer si l'auteur des mesures de défense n'aurait pas pu ou dû se contenter d'avoir recours à des moyens moins dommageables (ATF 136 IV 49 consid. 3.2 ; arrêt du Tribunal fédéral 6B_402/2022 du 24 avril 2023 consid. 2.2). Pour pouvoir se prévaloir de la légitime défense, l'auteur doit en outre avoir agi avec conscience et volonté dans le dessein de détourner une attaque (4) (ATF 104 IV 1 consid. a ; arrêt du Tribunal fédéral 6B_402/2022 du 24 avril 2023 consid. 2.2). Selon l'art. 16 al. 2 CP, même si la manière dont a été repoussée une attaque est disproportionnée, l'auteur n'agit pas de manière coupable si cet excès provient d'un état excusable d'excitation ou de saisissement causé par l'attaque. Le degré d'émotion nécessaire doit être d'une certaine importance en ce sens qu'il doit avoir objectivement empêché l'auteur de réagir de manière raisonnable ; une simple agitation ou émotion ne suffit pas, tel peut en revanche être le cas de la surprise ; plus la réaction d'une personne est disproportionnée plus le juge doit se montrer exigeant quant au degré d'émotion nécessaire, même s'il dispose d'une marge d'appréciation (ATF 102 IV 1 consid. 3b ; arrêts du Tribunal fédéral 6B_402/2022 du 24 avril 2023 consid. 3.2 ; 6B_960/2021 du 26 janvier 2022 consid. 3.5.3 ; 6B_1163/2020 du 25 février 2021 consid. 3.1.2 ; 6B_922/2018 du 9 janvier 2020 consid. 2.2). 4.2.1.1. L'appelant A______ a participé physiquement à un conflit l'opposant à E______ et dans lequel une troisième personne, à savoir le dénommé I______, est intervenue. Il doit donc se voir reconnaître la qualité de participant à une rixe. Il est manifeste qu'il a agi intentionnellement, dès lors qu'il avait une maîtrise directe sur son propre corps. Enfin, il est établi que E______ a subi à tout le moins un hématome et un œdème molaire dans le cadre de la rixe, lésions qui excèdent la voie de fait (cf. ATF 119 IV 25 consid. 2a). L'appelant A______ a ainsi rempli les éléments constitutifs de l'infraction de rixe. Son comportement a en particulier consisté à projeter son adversaire au sol, puis à poursuivre le combat à terre jusqu'à ce qu'un tiers réussisse à l'écarter de E______. Ces actions ne rentrent pas dans le cadre du motif justificatif de l'art. 133 al. 2 CP dès lors qu'elles ont manifestement alimenté les risques propres à une altercation physique entre plusieurs individus. Peu importe que l'appelant A______ ait ou non réagi à une gifle reçue par son ami ; l'essentiel est que loin de viser la désescalade, il cherchait au contraire à en découdre. Pour le même motif, et pour autant que l'application de cette norme ne soit de toute façon par exclue par l'art. 133 al. 2 CP, l'appelant A______ ne peut être mis au bénéfice du motif justificatif de l'art. 16 al. 2 CP. En effet, même à supposer que l'appelant C______ ait été victime d'une gifle, le recours à une violence physique dans un but de vengeance alors que l'atteinte était terminée, que son intensité était faible, que la victime était un adulte bien-portant et qu'il existait des possibilités de réagir à celle-ci sans accroître les risques de lésions, par exemple en contactant la police, était si disproportionné qu'une défense excusable ne saurait être retenue, faute de quoi l'infraction de rixe serait privée d'une large partie de sa portée. Il s'ensuit que c'est à juste titre que le TP a reconnu l'appelant A______ coupable de rixe. Son appel sera sur ce point rejeté. 4.2.2. L'appelant C______ n'a pas porté de coup aux autres protagonistes, mais a eu l'attitude d'un homme prêt à se joindre à la mêlée, chaise en main. Ce comportement ne constitue pas un acte de violence physique, de sorte que l'élément constitutif objectif essentiel de l'infraction de rixe fait défaut. Pour le surplus, une instigation ou une complicité ne peut être retenue, le comportement violent de l'appelant A______ n'ayant pas été causé ou favorisé par celui de l'appelant C______. Ce dernier apparaît au contraire s'être efforcé de clore l'altercation en tentant d'écarter son ami de son adversaire. Partant, l'appelant C______ doit être acquitté du chef de rixe. Son appel est sur ce point fondé.</w:t>
      </w:r>
    </w:p>
    <w:p>
      <w:r>
        <w:rPr>
          <w:b/>
        </w:rPr>
        <w:t>E. 5</w:t>
      </w:r>
    </w:p>
    <w:p>
      <w:r>
        <w:t>5.1.1. L'infraction de rixe est réprimée d'une peine privative de liberté de trois ans au plus ou d'une peine pécuniaire. Quant aux infractions d'entrée illégale, selon l'art. 115 al. 1 let. a LEI, et de séjour illégal, selon l'art. 115 al. 1 let. b LEI, elles sont punies d'une peine privative de liberté d'un an au plus ou d'une peine pécuniaire. 5.1.2.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5.1.4. Eu égard aux infractions continues, une condamnation opère cependant une césure, de sorte que le fait de perpétuer la situation irrégulière après celle-ci constitue un acte indépendant permettant une nouvelle condamnation à raison des faits non couverts par la première décision, en conformité avec le principe ne bis in idem ; cependant, en absence d'une nouvelle décision de l'auteur d'agir en violation de la loi, soit lorsque son comportement postérieur à sa condamnation ne constitue que la continuation de sa situation irrégulière précédente et procède de la même intention que celle qui y a présidé, la somme des peines prononcées à raison des comportements reprochés doit être adaptée à la culpabilité considérée dans son ensemble et ne pas excéder la peine maximale prévue par la loi (ATF 145 IV 449 consid. 1.1 ; 135 IV 6 consid. 4.2 ; arrêts du Tribunal fédéral 6B_239/2023 du 10 août 2023 consid. 4.3 ; 6B_95/2023 du 12 juillet 2023 consid. 2.2). Une infraction est continue si les actes prohibés visés qu'elle vise se perpétuent sur la durée et que cet état est, explicitement ou implicitement, inclus dans les éléments constitutifs de celle-ci (ATF 142 IV 18 consid. 2.3 ; 132 IV 49 consid. 3.1.2.2 ; 131 IV 83 consid. 2.1.2). L'art. 115 al. 1 let. b LEI consacre une infraction continue (ATF 145 IV 449 consid. 1.1 ; 135 IV 6 consid. 3.2). Tel n'est en revanche pas le cas de l'infraction d'entrée illégale de l'art. 115 al. 1 let. a LEI ( AARP/360/2024 du 17 septembre 2024 consid. 3.1.4). 5.1.5.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5.2.1. Eu égard à l'infraction de rixe, la faute de l'appelant A______ doit être qualifiée de modérée. En effet, les lésions engendrées par celles-ci sont modestes et l'altercation a été relativement brève. En outre, le condamné n'a pas eu recours à un objet dangereux. Son mobile était de vouloir venger son ami en ayant recours à la force physique, ce qui ne peut être qualifié d'ambition honorable. Sa situation personnelle n'explique pas ses actes. Sa collaboration n'a pas été spécialement notable. Sa prise de conscience est inexistante. Il a de nombreux antécédents, mais aucun en matière d'atteinte à l'intégrité physique, psychique ou sexuelle d'autrui. Au vu de ce qui précède, une peine privative de liberté ne se justifie ni sur le plan de la prévention spéciale, ni sur celui de la prévention générale. Il sera donc condamné à une peine pécuniaire dont la quotité hypothétique sera fixée à 90 jours. 5.2.2. La culpabilité du condamné pour son infraction d'entrée illégale doit être qualifiée de moyenne. En effet, son mobile visant à continuer son séjour sans autorisation sur le territoire suisse au mépris de la législation helvétique, après avoir vaqué à ses occupations en France, est blâmable. Il n'a cependant pas pénétré en Suisse afin d'y commettre des infractions ou d'autres actes illégaux. Ses nombreux antécédents fondent une aggravation notable de sa peine. À l'aune de ce qui précède, il se justifie de condamner l'appelant A______ à une peine pécuniaire hypothétique de 60 jours au titre de son infraction d'entrée illégale. 5.2.3. Le condamné a vécu illégalement sur le territoire suisse du 12 décembre 2022 au 9 juin 2023 inclus. Ce séjour s'inscrit dans le cadre d'une résidence ayant débuté en 2019, ou à tout le moins en 2021 vu ses condamnations y relatives. Le 10 mai 2024, le MP l'a d'ailleurs sanctionné de 0 jour-amende eu égard à la période du 16 décembre 2023 au 9 mai 2024, considérant manifestement que la quotité maximale de 180 jours-amende (cf. art. 34 al. 1 CP) était atteinte eu égard au dernier séjour punissable de l'appelant A______. Cependant, il ressort de ses propres déclarations qu'il a à l'occasion quitté le territoire suisse pour se rendre en Italie et en France, notamment pour voir son ex-femme à Lyon. La question de savoir si sa peine eu égard à l'infraction de séjour illégal pour la période du 12 décembre 2022 au 9 juin 2023 doit être rattachée à celles infligées pour les séjours antérieurs déjà réprimés, et être par conséquent limitée par le plafond légal de 180 jours-amende, ou s'il existe une césure peut toutefois être laissée ouverte. En effet, le prononcé d'une peine hypothétique au titre de l'art. 115 al. 1 let. b LEI n'aurait de toute façon pas d'influence sur sa sanction vu l'interdiction de la reformatio in pejus (cf. consid. 5.2.4 infra). 5.2.4. L'infraction la plus grave commise par le condamné est celle de rixe. Il faut ainsi se fonder sur les 90 jours de peine pécuniaire y relatifs et y ajouter 40 jours (peine hypothétique de 60 jours) au titre de l'infraction d'entrée illégale au sens de l'art. 115 al. 1 let. a LEI. La peine pécuniaire d'ensemble de l'appelant devrait donc s'élever à 130 jours, nonobstant une potentielle peine hypothétique supérieure à 0 au titre de l'infraction de séjour illégal au sens de l'art. 115 al. 1 let. b LEI. Elle sera cependant limitée à 90 jours en vertu du principe de l'interdiction de la reformatio in pejus (cf. art. 391 al. 2 CPP). Le montant du jour-amende sera maintenu au minimum CHF 30.- (cf. art. 391 al. 2 CPP), les conditions d'une réduction exceptionnelle en dessous de ce seuil n'étant pas remplies. Au vu de ses nombreux antécédents, il existe un risque sensible que le condamné persiste à violer la législation helvétique en matière de droit des étrangers à l'avenir. Son pronostic de récidive doit donc être qualifié de défavorable, ce qui exclut un sursis, comme l'a retenu à juste titre l'autorité précédente. En conclusion, l'appelant A______ sera condamné à une peine pécuniaire de 90 jours-amende à CHF 30.-, sous déduction d'un jour de détention avant jugement. Son appel est dans cette mesure admis.</w:t>
      </w:r>
    </w:p>
    <w:p>
      <w:r>
        <w:rPr>
          <w:b/>
        </w:rPr>
        <w:t>E. 6</w:t>
      </w:r>
    </w:p>
    <w:p>
      <w:r>
        <w:t>6.1.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149 IV 289 consid. 2.1.1 ; 143 IV 339 consid. 3.1).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celle-ci est censée entraîner normalement chez une personne mise en cause (ATF 146 IV 231 consid. 2.3.1 ; 143 IV 339 consid. 3.1 ; arrêts du Tribunal fédéral 7B_29/2022 du 9 octobre 2023 consid. 3.1 ; 6B_1374/2021 du 18 janvier 2023 consid. 3.1). 6.2.1. Le condamné A______ voit son unique jour de détention avant jugement être imputé sur sa peine. Sa prétention liée en tort moral sera par conséquent rejetée. 6.2.2. L'appelant C______ fait valoir que la procédure lui a causé beaucoup de stress et d'angoisse. Il ressort toutefois explicitement des attestations rédigées par son généraliste et son psychiatre que ses troubles psychiques et les symptômes liés ne sont pas causés par la procédure pénale mais par la rixe du 27 juin 2022, ainsi que par une agression antérieure dont il aurait été victime. Partant sa prétention en tort moral à l'encontre de l'État est manifestement mal fondée et doit être rejetée. Cela vaut d'autant plus qu'au élément ne permet de penser que la procédure à son encontre lui aurait causé une charge psychique excédant celle inhérente à la qualité de prévenu. Pour le surplus, ses frais de défense ont été entièrement pris en charge par la collectivité publique au titre de l'assistance judiciaire, de sorte qu'une indemnité fondée sur l'art. 429 al 1. let. a CPP est exclue (cf. ATF 139 IV 261 consid. 2.2.2).</w:t>
      </w:r>
    </w:p>
    <w:p>
      <w:r>
        <w:rPr>
          <w:b/>
        </w:rPr>
        <w:t>E. 7</w:t>
      </w:r>
    </w:p>
    <w:p>
      <w:r>
        <w:t>7.1.1.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7.2.1. L'appelant A______ a été reconnu coupable de l'ensemble des charges retenues contre lui par l'ordonnance du 13 septembre 2023. En conséquence, il se justifie de maintenir la décision du TP qui l'a condamné à l'ensemble des frais de la procédure préliminaire et de première instance. À l'opposé, l'appelant C______ a été acquitté de tous les chefs portés à son encontre. Aucun frais lié à la procédure préliminaire et de première instance ne sera donc mis à sa charge. 7.2.2. En ce qui concerne la procédure d'appel, le condamné A______ prévaut sur le type de sa peine, succombant en revanche sur sa culpabilité. L'appelant C______ l'emporte en revanche sur sa culpabilité, succombant uniquement sur sa prétention en tort moral. Dans ces circonstances 60% des frais de la procédure d'appel, lesquels s'élèvent à CHF 2'395.-, y compris un émolument d'arrêt de CHF 2'000.-, seront mis à la charge de l'appelant A______, 10% à charge de l'appelant C______ et le solde laissé à l'État.</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CHF 150.- pour un avocat collaborateur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8.1.2.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 AARP/192/2024 du 29 juillet 2024 consid. 9.1.2 ; AARP/252/2024 du 18 juillet 2024 consid. 7.2). 8.1.3. Le temps de déplacement de l'avocat est considéré comme nécessaire pour la défense ; la rémunération forfaitaire de la vacation aller/retour au et du Palais de justice est arrêtée à CHF 75.- pour un avocat collaborateur ( AARP/223/2024 du 19 juin 2024 consid. 10.1 ; AARP/99/2024 du 8 mars 2024 consid. 10.1) et à CHF 55.- pour les avocats stagiaires ( AARP/223/2024 du 19 juin 2024 consid. 10.1 ; AARP/397/2023 du 6 novembre 2023 consid. 6.3). 8.2.1. Considéré globalement, l'état de frais produit par M e B______ satisfait les exigences légales et jurisprudentielles régissant l'assistance judiciaire gratuite en matière pénale. En effet, l'essentiel de l'activité a été réalisée par une avocate stagiaire dont la moindre expérience se reflète dans son taux horaire plus faible (cf. AARP/411/2024 du 26 novembre 2024 ; AARP/390/2024 du 4 novembre 2024 consid. 10.2.2). Partant, sa rémunération sera arrêtée à CHF 1'554.10, correspondant à 0.58 heure d'activité au tarif horaire de CHF 200.- et à 9.42 heures d'activité à CHF 110.- (CHF 1'152.20), plus la majoration forfaitaire de 20% (CHF 230.45), le déplacement au Palais (CHF 55.-) et l'équivalent de la TVA au taux de 8.1% (CHF 116.45). 8.2.2. La note de frais de M e D______ comporte plusieurs postes relatifs à la procédure de première instance (not. "audience de jugement du 6 mai 2024") et non à celle d'appel, de sorte qu'ils doivent être écartés. De même, les neuf heures et trente minutes de travail sur le fond du dossier, y compris une heure et trente minutes d'entretien avec le mandant, sont excessives vu le caractère simple de la cause sur le plan factuel. Ce total sera par conséquent réduit à six heures, à quoi s'ajoutent les deux heures et 25 minutes de débats d'appel. En conclusion, sa rémunération sera arrêtée à CHF 1'790.80, correspondant à 8.42 heures d'activité au tarif horaire de CHF 150.-/heure et à 0.5 heure d'activité à CHF 110.- (CHF 1'318.-), plus la majoration forfaitaire de 20% (CHF 263.60), le déplacement au Palais (CHF 75.-) et l'équivalent de la TVA au taux de 8.1% (CHF 134.20).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