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P/18405/2024 vom 11. August 2024</w:t>
      </w:r>
    </w:p>
    <w:p>
      <w:r>
        <w:t>GE Cour de justice, 2024-08-11, FR</w:t>
      </w:r>
    </w:p>
    <w:p>
      <w:r>
        <w:rPr>
          <w:b/>
        </w:rPr>
        <w:t xml:space="preserve">Quelle: </w:t>
      </w:r>
      <w:r>
        <w:t>https://mcp.opencaselaw.ch/entscheid/ge_gerichte_P_18405_2024</w:t>
      </w:r>
    </w:p>
    <w:p>
      <w:r>
        <w:t>FR: GE_GERICHTE P/18405/2024 du 11 août 2024</w:t>
      </w:r>
    </w:p>
    <w:p>
      <w:r>
        <w:t>IT: GE_GERICHTE P/18405/2024 del 11 agosto 2024</w:t>
      </w:r>
    </w:p>
    <w:p>
      <w:pPr>
        <w:pStyle w:val="Heading2"/>
      </w:pPr>
      <w:r>
        <w:t>Regeste</w:t>
      </w:r>
    </w:p>
    <w:p>
      <w:r>
        <w:t>DÉTENTION PROVISOIRE;SOUPÇON;RISQUE DE COLLUSION | CPP.221; LStup.19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que les soupçons pesant sur lui sont insuffisants pour justifier une détention provisoire.</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 recourant a été surpris par la police alors qu'il se trouvait, en compagnie de D______, dans un appartement – qui n'est pas le domicile du précité – contenant de la drogue destinée à la vente – soit quelque 60 grammes brut de cocaïne, 15 pilules d'ecstasy et 10 grammes brut de MDMA –, du matériel de conditionnement (une balance et des sachets) et des valeurs, notamment CHF 2'640.-. La police avait, avant d'entrer dans l'appartement, observé, par la fenêtre, D______ qui conditionnait la drogue. Lors de l'intervention de la police, le recourant a lâché les stupéfiants qu'il tenait à la main. En outre, le recourant, dont l'activité de vente de véhicules d'occasion en Afrique ne lui permet pas de subvenir à ses besoins, détenait sur lui CHF 1'161.75, EUR 903.42 et GBP 50.-. Deux clients se sont rendus à l'appartement pour y acheter de la drogue auprès de D______, le premier lorsque le recourant arrivait et le second durant la perquisition de la police. Ces circonstances permettent de soupçonner que l'appartement abritait un important trafic de stupéfiants. Elles suffisent à faire peser sur le recourant de forts soupçons de participation audit trafic, puisque, surpris dans ce logement, il tenait de la drogue à la main et était en possession de valeurs excédant ses revenus. En outre, il n'avait pas cheminé avec D______ en sortant du bus, ce qui paraît surprenant au vu de leur lien d'amitié allégué. Qu'il n'ait, contrairement à ce que semble retenir le TMC, pas été mis en cause par les acheteurs, lesquels ont déclaré être des clients de D______, ne modifie en rien ce constat. Pour sa part, le recourant explique s'être rendu dans cet appartement pour y discuter avec son ami D______, en ne sachant pas " si c'est un trafiquant ". La drogue qu'il détenait sur lui, et tenait à la main lors de l'arrivée de la police, était destinée à sa propre consommation et celle d'amis, prévue dans les jours suivants, à Zurich, lors de J______. Cela étant, et contrairement à ce qu'allègue le recourant, ces explications ne sont pas de nature à amoindrir les soupçons qui pèsent sur lui, à ce stade de la procédure. L'instruction – soit, dans un premier temps, la confrontation des prévenus et l'analyse des téléphones portables du recourant –, permettra soit de confirmer, voire alourdir, les charges, soit de valider la version du recourant et, donc, de diminuer l'intensité des soupçons. En l'état, toutefois, ils suffisent, pour les raisons expliquées, à justifier la détention provisoire, au sens de l'art. 221 al. 1 CPP.</w:t>
      </w:r>
    </w:p>
    <w:p>
      <w:r>
        <w:rPr>
          <w:b/>
        </w:rPr>
        <w:t>E. 3</w:t>
      </w:r>
    </w:p>
    <w:p>
      <w:r>
        <w:t>Le recourant conteste tout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à ce stade précoce de l'instruction, il est nécessaire que le recourant ne puisse pas entrer en contact avec les personnes impliquées dans le trafic de stupéfiants, qui vient d'être mis à jour. Qu'il ait fourni aux enquêteurs l'accès à ses téléphones portables, saisis, ne suffit pas à l'empêcher de parler, de vive voix, aux éventuels autres participants ou clients – pour certains habitués à se rendre à l'appartement –, et donc de les influencer. L'analyse du contenu de ses téléphones portables n'ayant pas encore eu lieu, il ne suffit pas au recourant d'avoir remis ses codes d'accès pour supprimer tout risque de collusion, puisque, à ce stade, les enquêteurs ignorent le contenu des conversations téléphoniques (WhatsApp, SMS, etc.) du recourant et ses destinataires. En l'état, le risque de compromettre la recherche de la vérité est, ainsi, très élevé, et la libération du recourant pourrait mettre à mal les mesures d'instruction ordonnées. C'est ainsi à bon droit que l'ordonnance querellée a retenu l'existence d'un risque de collusion.</w:t>
      </w:r>
    </w:p>
    <w:p>
      <w:r>
        <w:rPr>
          <w:b/>
        </w:rPr>
        <w:t>E. 4</w:t>
      </w:r>
    </w:p>
    <w:p>
      <w:r>
        <w:t>Le risque de collusion étant réalisé, l'autorité de recours peut se dispenser d'examiner si un autre risque – alternatif – l'est également (arrêt du Tribunal fédéral 7B_188/2024 du 12 mars 2024 consid. 6.3.1).</w:t>
      </w:r>
    </w:p>
    <w:p>
      <w:r>
        <w:rPr>
          <w:b/>
        </w:rPr>
        <w:t>E. 5</w:t>
      </w:r>
    </w:p>
    <w:p>
      <w:r>
        <w:t>Le recourant reproche au TMC de ne pas avoir ordonné de mesures de substitution en lieu et place de la détention.</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saisie des documents d'identité et autres documents officiels (al. 2 let. b), l'assignation à résidence ou l'interdiction de se rendre dans un certain lieu ou un certain immeuble (al. 2 let. c), l'obligation de se présenter régulièrement à un service administratif (al. 2 let. d) et l'interdiction d'entretenir des relations avec certaines personnes (al. 2 let. g).</w:t>
      </w:r>
    </w:p>
    <w:p>
      <w:r>
        <w:rPr>
          <w:b/>
        </w:rPr>
        <w:t>E. 5.2</w:t>
      </w:r>
    </w:p>
    <w:p>
      <w:r>
        <w:t>En l'espèce, une éventuelle interdiction d'entrer en contact avec les personnes concernées par le trafic de stupéfiants – que le recourant ne propose au demeurant pas – serait, à ce stade, inopérante puisqu'on ignore l'identité de ces personnes. Une telle mesure paraît en outre particulièrement difficile à contrôler, compte tenu du nombre d'individus potentiellement concernés, et ne permet pas, en l'état, de pallier le risque d'atteinte à la recherche de la vérité. Les (autres) mesures proposées par le recourant visent à pallier l'éventuel risque de fuite, et non celui, concerné ici, de collusion.</w:t>
      </w:r>
    </w:p>
    <w:p>
      <w:r>
        <w:rPr>
          <w:b/>
        </w:rPr>
        <w:t>E. 6</w:t>
      </w:r>
    </w:p>
    <w:p>
      <w:r>
        <w:t>Compte tenu de la gravité des charges retenues, la détention provisoire ordonnée ne viole pas le principe de la proportionnalité (art. 197 al. 1 et 212 al. 3 CPP).</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 Malgré l'issue du recours, un premier contrôle des conditions de l'art. 221 CPP par l'autorité de recours pouvait se justifier en début de détention.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