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P/18222/2024 vom 24. Februar 2025</w:t>
      </w:r>
    </w:p>
    <w:p>
      <w:r>
        <w:t>GE Cour de justice, 2025-02-24, FR</w:t>
      </w:r>
    </w:p>
    <w:p>
      <w:r>
        <w:rPr>
          <w:b/>
        </w:rPr>
        <w:t xml:space="preserve">Quelle: </w:t>
      </w:r>
      <w:r>
        <w:t>https://mcp.opencaselaw.ch/entscheid/ge_gerichte_P_18222_2024</w:t>
      </w:r>
    </w:p>
    <w:p>
      <w:r>
        <w:t>FR: GE_GERICHTE P/18222/2024 du 24 février 2025</w:t>
      </w:r>
    </w:p>
    <w:p>
      <w:r>
        <w:t>IT: GE_GERICHTE P/18222/2024 del 24 febbraio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la mise à sa charge de l'intégralité des frais de la procédure et, partant, le refus d'indemnisation.</w:t>
      </w:r>
    </w:p>
    <w:p>
      <w:r>
        <w:rPr>
          <w:b/>
        </w:rPr>
        <w:t>E. 3.1</w:t>
      </w:r>
    </w:p>
    <w:p>
      <w:r>
        <w:t>Aux termes de l'art. 429 al. 1 CPP, le prévenu acquitté totalement ou en partie ou au bénéfice d'un classement a droit à une indemnité pour les dépenses occasionnées par l'exercice raisonnable de ses droits de procédure (let. a) ainsi qu'une réparation du tort moral subi en raison d'une atteinte particulièrement grave à sa personnalité (let. c).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w:t>
      </w:r>
    </w:p>
    <w:p>
      <w:r>
        <w:rPr>
          <w:b/>
        </w:rPr>
        <w:t>E. 3.2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3.3</w:t>
      </w:r>
    </w:p>
    <w:p>
      <w:r>
        <w:t>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arrêts du Tribunal fédéral 6B_672/2023 du 4 octobre 2023 consid. 3.1.1; 6B_1040/2022 du 23 août 2023 consid. 5.1.2).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arrêt 6B_301/2017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La mise des frais à la charge du prévenu doit en effet rester l'exception (ATF 144 IV 202 consid. 2.2).</w:t>
      </w:r>
    </w:p>
    <w:p>
      <w:r>
        <w:rPr>
          <w:b/>
        </w:rPr>
        <w:t>E. 3.4</w:t>
      </w:r>
    </w:p>
    <w:p>
      <w:r>
        <w:t>L'art. 53 CP règle le sort de la procédure pour le cas où l'auteur aura réparé le "dommage" ou compensé le "tort" causé.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 Selon le principe de la causalité des frais, le comportement du prévenu doit également être à l'origine des frais pour que ceux-ci puissent lui être imputés s'il est acquitté ou mis au bénéfice d'une ordonnance de classement (Y. JEANNERET / A. KUHN / C. PERRIER DEPEURSINGE (éds), Commentaire romand : Code de procédure pénale suisse, 2 ème éd., Bâle 2019., n. 2 ad art. 426 CPP). Le lien de causalité entre le comportement reproché et les frais doit être adéquat (arrêts du Tribunal fédéral 6B_1180/2019 du 17 février 2020 consid. 3 et 6B_453/2019 du 3 octobre 2019 consid. 1.5).</w:t>
      </w:r>
    </w:p>
    <w:p>
      <w:r>
        <w:rPr>
          <w:b/>
        </w:rPr>
        <w:t>E. 3.5</w:t>
      </w:r>
    </w:p>
    <w:p>
      <w:r>
        <w:t>L'art. 144 al. 1 CP punit quiconque, sans droit, endommage, détruit ou met hors d'usage une chose appartenant à autrui ou frappé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143 consid. 2.b ; 115 IV 26 consid. 3a). Les dommages causés par négligence ne sont pas punissables.</w:t>
      </w:r>
    </w:p>
    <w:p>
      <w:r>
        <w:rPr>
          <w:b/>
        </w:rPr>
        <w:t>E. 3.6</w:t>
      </w:r>
    </w:p>
    <w:p>
      <w:r>
        <w:t>Selon l'art. 12 al. 2 CP, agit intentionnellement quiconque commet un crime ou un délit avec conscience et volonté ; l'auteur agit déjà avec intention, sous la forme du dol éventuel, lorsqu'il tient pour possible la réalisation de l'infraction et l'accepte pour le cas où celle-ci se produirait. 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 133 IV 9 consid. 4.1 ; 131 IV 1 consid. 2.2 ; arrêt du Tribunal fédéral 6B_718/2017 du 17 janvier 2018 consid. 2.1).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4.1 ; arrêt du Tribunal fédéral 6B_1189/2014 du 23 décembre 2015 consid. 5.2).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et 4.4).</w:t>
      </w:r>
    </w:p>
    <w:p>
      <w:r>
        <w:rPr>
          <w:b/>
        </w:rPr>
        <w:t>E. 3.7</w:t>
      </w:r>
    </w:p>
    <w:p>
      <w:r>
        <w:t>En l'espèce, le Ministère public a classé la procédure par application de l'art. 53 CP, ce qui permettait, conformément à la jurisprudence sus-rappelée, la mise à la charge de la recourante des frais y relatifs sans violer le principe de la présomption d'innocence. En effet, les déclarations de la recourante, selon lesquelles elle avait cru passer sur un tuyau lors de son entrée dans le parking, ne sont, comme l'a retenu à juste titre le Ministère public, pas crédibles, l'intéressée ayant indiqué elle-même ne pas avoir remarqué quoi que ce soit sur le sol. Son passage était dès lors entravé d'une autre façon qu'il lui eût appartenu de vérifier, avant d'essayer à nouveau de pénétrer dans le parking. Or, on voit sur les images de vidéosurveillance qu'après avoir essayé d'y entrer une première fois, elle avait reculé, puis forcé le passage sous le gabarit d'entrée du parking, sans se préoccuper de ce qui l'en avait entravée la première fois. Elle a en outre déclaré être déjà venue à plusieurs reprises dans ce parking, mais avoir cette fois pris le véhicule de son mari, qui était équipé d'un rack à ski sur la barre de toit. Elle aurait ainsi dû être attentive au fait que ce véhicule, rehaussé, ne respectait pas la hauteur maximale admise et renoncer à pénétrer dans le parking. La conséquence a été que son véhicule a ensuite heurté une tête de sprinkler, occasionnant une importante fuite d'eau. Ce faisant, elle s'est accommodée du fait que sa voiture puisse endommager les équipements se trouvant dans le parking, ce qui a effectivement été le cas, violant ainsi son devoir de diligence. Le résultat était si vraisemblable et le degré de probabilité qu'il survienne si élevé, que son comportement ne pouvait raisonnablement être interprété que comme l'acceptation de ce résultat. C'est dès lors à juste titre que le Ministère public a retenu qu'elle avait agi par dol éventuel. Le dommage à la propriété (art. 41 CO) est sans conteste à l'origine de l'ouverture de la présente procédure, puisque c'est à sa suite que la Fondation D______ a déposé une plainte pénale. Le lien de causalité adéquate est dès lors réalisé et la recourante ne saurait reprocher aux autorités de poursuite pénales d'avoir procédé par excès de zèle. La procédure n'a pas été menée à terme uniquement en raison de l'accord transactionnel intervenu avec la plaignante, qui n'a toutefois pas retiré sa plainte, ayant conduit au renoncement de la poursuite et au classement de la procédure (art. 53 CP). Les actes d'instruction accomplis jusque-là étaient néanmoins en adéquation avec les faits reprochés à la recourante. En définitive, c'est donc à bon droit que le Ministère public a condamné la recourante aux frais de la procédure de classement. Partant, il pouvait également lui refuser toute indemnité.</w:t>
      </w:r>
    </w:p>
    <w:p>
      <w:r>
        <w:rPr>
          <w:b/>
        </w:rPr>
        <w:t>E. 4.1</w:t>
      </w:r>
    </w:p>
    <w:p>
      <w:r>
        <w:t>À relever, quoi qu'il en soit, que même si l'on considérait que la recourante, par son comportement, avait fait preuve de négligence, ce qui exclurait l'application de l'art. 144 CP, les conditions de l'art. 41 CO n'en demeureraient pas moins réalisées, de sorte que c'est à bon droit que les frais de la procédure ont été mis à sa charge.</w:t>
      </w:r>
    </w:p>
    <w:p>
      <w:r>
        <w:rPr>
          <w:b/>
        </w:rPr>
        <w:t>E. 4.2</w:t>
      </w:r>
    </w:p>
    <w:p>
      <w:r>
        <w:t>S'agissant des frais de défense réclamés par la recourante (art. 429 al. 1 let. a CPP), il est rappelé que l'indemnité couvre en particulier les honoraires d'avocat, à condition que le recours à celui-ci procède d'un exercice raisonnable des droits de procédure. L'État ne les prend donc en charge que si l'assistance d'un avocat était nécessaire compte tenu de la gravité de l'infraction, de la complexité de l'affaire en fait et/ou en droit, de la durée de la procédure ainsi que de son impact sur la vie personnelle et professionnelle du prévenu (ATF 142 IV 45 consid. 2.1 ; arrêt du Tribunal fédéral 7B_12/2021 du 11 septembre 2023 consid. 3.1.1). En l'espèce, la recourante s'est vu reprocher un dommage à la propriété. On ne voit pas que l'affaire aurait présenté une complexité particulière. L'intéressée a été entendue par la police puis par le Ministère public, à une seule reprise, à la suite de son opposition à l'ordonnance pénale, sur des faits clairement circonscrits ne présentant aucune difficulté de compréhension et ne nécessitant aucune connaissance juridique particulière. Il ressort du reste de ses réponses aux questions qu'elle les a parfaitement comprises, admettant les faits en intégralité mais contestant toute intention. La procédure a été clôturée dans un délai raisonnable, de sorte que la recourante a été rapidement fixée sur l'issue de celle-ci. On peine dès lors à voir en quoi aurait consisté l' "acharnement procédural" , nécessitant l'assistance d'un conseil, dont elle aurait été victime. Dans ce contexte, elle ne saurait prétendre à l'octroi d'une indemnité pour ses frais de défense privée.</w:t>
      </w:r>
    </w:p>
    <w:p>
      <w:r>
        <w:rPr>
          <w:b/>
        </w:rPr>
        <w:t>E. 4.3</w:t>
      </w:r>
    </w:p>
    <w:p>
      <w:r>
        <w:t>S'agissant du tort moral allégué, on ne voit pas non plus en quoi, au vu de ce qui précède, la recourante aurait subi une atteinte particulièrement grave à sa personnalité justifiant une indemnité à ce titre (art. 429 al. 1 let. c CPP). Les charges pesant sur elles n'étaient aucunement de nature à jeter l'opprobre sur sa personne. Aucune mesure de contrainte n'a été ordonnée et l'intéressée n'a pas été privée de sa liberté. Au surplus, elle ne démontre pas avoir subi des inconvénients dans sa vie privée ou professionnelle dépassant ceux inhérents à toute procédure pénale.</w:t>
      </w:r>
    </w:p>
    <w:p>
      <w:r>
        <w:rPr>
          <w:b/>
        </w:rPr>
        <w:t>E. 5</w:t>
      </w:r>
    </w:p>
    <w:p>
      <w:r>
        <w:t>Justifiée, l'ordonnance querellée sera donc confirmée.</w:t>
      </w:r>
    </w:p>
    <w:p>
      <w:r>
        <w:rPr>
          <w:b/>
        </w:rPr>
        <w:t>E. 6</w:t>
      </w:r>
    </w:p>
    <w:p>
      <w:r>
        <w:t>La recourante, qui succombe, supportera les frais de la procédure,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