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P/1821/2012 vom 24. April 2013</w:t>
      </w:r>
    </w:p>
    <w:p>
      <w:r>
        <w:t>GE Cour de justice, 2013-04-24, FR</w:t>
      </w:r>
    </w:p>
    <w:p>
      <w:r>
        <w:rPr>
          <w:b/>
        </w:rPr>
        <w:t xml:space="preserve">Quelle: </w:t>
      </w:r>
      <w:r>
        <w:t>https://mcp.opencaselaw.ch/entscheid/ge_gerichte_P_1821_2012</w:t>
      </w:r>
    </w:p>
    <w:p>
      <w:r>
        <w:t>FR: GE_GERICHTE P/1821/2012 du 24 avril 2013</w:t>
      </w:r>
    </w:p>
    <w:p>
      <w:r>
        <w:t>IT: GE_GERICHTE P/1821/2012 del 24 aprile 2013</w:t>
      </w:r>
    </w:p>
    <w:p>
      <w:pPr>
        <w:pStyle w:val="Heading2"/>
      </w:pPr>
      <w:r>
        <w:t>Regeste</w:t>
      </w:r>
    </w:p>
    <w:p>
      <w:r>
        <w:t>MESURE DE CONTRAINTE(PROCÉDURE PÉNALE); APPROPRIATION ILLÉGITIME; CHOSE DE PEU DE VALEUR; ERREUR SUR LES FAITS(DROIT PÉNAL); PEINE COMPLÉMENTAIRE | CP.137; CP.13.1; CP.172ter; CP.49.2; CPP.431.2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2.1.2 A teneur de l'art. 137 CP, celui qui, pour se procurer ou procurer à un tiers un enrichissement illégitime, se sera approprié une chose mobilière appartenant à autrui, sera puni d'une peine privative de liberté de trois au plus ou d'une peine pécuniaire, en tant que les conditions prévues aux art. 138 à 140 ne seront pas réalisées (ch. 1). Si l'auteur a trouvé la chose ou si celle-ci est tombée dans son pouvoir indépendamment de sa volonté, s'il a agi sans dessein d'enrichissement ou si l'acte a été commis au préjudice des proches ou des familiers, l'infraction n'est poursuivie que sur plainte (ch. 2). Il y a appropriation lorsque l'auteur incorpore économiquement la chose ou la valeur de la chose à son propre patrimoine, pour la conserver, l'utiliser durablement, la consommer ou l'aliéner; il dispose alors de la chose comme un propriétaire, alors qu'il n'en a pas la qualité (ATF 129 IV 223 consid. 6.2.1 p. 227 , 118 IV 148 consid. a p. 151). L'appropriation suppose l'exclusion durable du pouvoir de disposer du lésé et l'accaparement de la chose par l'auteur, même à titre temporaire (arrêts précités). L'appropriation intervient sans droit si l'auteur ne peut la justifier par aucune prétention qui lui soit reconnue par l'ordre juridique. Tel est le cas notamment lorsque l'auteur agit contre la volonté du propriétaire (ATF 129 IV 223 consid. 6.3 p. 227). 2.1.3 En vertu de l’art. 172ter al. 1 CP, si l’acte ne visait qu’un élément patrimonial de faible valeur ou un dommage de moindre importance, l’auteur sera, sur plainte, puni d’une amende. S'agissant d'objets ayant une valeur marchande ou objectivement déterminable, c'est cette valeur qui est seule déterminante sur le plan objectif, étant précisé que la limite jusqu'à laquelle cette disposition est applicable a été fixée à CHF 300.- (ATF 123 IV 113 consid. 3d p. 119 ; 121 IV 261 consid. 2c p. 266 et 2 d p. 268 ; arrêt du Tribunal fédéral 6B_208/2009 du 8 septembre 2009 consid. 1). A défaut, il faut rechercher la valeur que la chose a concrètement pour la victime, mais on peut également tenir compte du montant que l’auteur serait disposé à payer à la victime pour acquérir la chose (ATF 116 IV 90 consid. 2b/aa p. 192). C’est l’intention de l’auteur qui est déterminante, et non le résultat obtenu. L'art. 172ter CP n'est applicable que si l'auteur avait d'emblée en vue qu'un élément patrimonial de faible valeur ou un dommage de moindre importance. Si l'intention de l'auteur, y compris sous la forme du dol éventuel, portait sur un montant supérieur à la valeur limite admise, il ne peut bénéficier de la disposition précitée, même si le montant du délit est inférieur à CHF 300.- (ATF 123 IV 155 consid. 1a p. 156 , 123 IV 197 consid. 2a p. 199 , 122 IV 156 consid. 2a p. 159 s ; arrêt du Tribunal fédéral 6B_208/2010 du 15 juillet 2010 consid. 3.1). 2.2.1 En l'espèce, il est établi que l'appelant s'est approprié des choses mobilières appartenant à autrui. L'intéressé prétend cependant avoir cru que ces objets avaient été abandonnés et qu'ils étaient sans valeur, mais il ne saurait être suivi sur ces points, dès lors que ses explications n'ont cessé de varier et n'apparaissent pas crédibles. Il a d'abord déclaré les avoir trouvés derrière un terrain de football, après avoir vu quelque chose qui brillait, et s'en être emparé en pensant qu'ils étaient en or, cela avant d'escalader la clôture du stade et de rester accroché à celle-ci. Il a ensuite précisé les avoir en réalité découverts par hasard sur le terrain de football et avoir décidé de quitter le stade en franchissant la barrière pourtant munie de fils barbelés, faute de retrouver l'endroit lui ayant permis d'y pénétrer, et que le fait de les avoir conservés démontrait qu'il avait la conscience tranquille, puisqu'il aurait amplement eu le temps de s'en débarrasser avant l'arrivée de la police. Lors de l'audience de jugement, il a expliqué que c'était par réflexe, en les apercevant, et seulement deux minutes avant son arrestation, qu'il les avait mis dans ses poches, Finalement, il les avait trouvés sur le bord d'une route à proximité d'un terrain de football et s'il avait d'abord pensé que ces objets étaient en or, en les voyant briller de loin, il s'était immédiatement rendu compte, en les prenant en main, qu'ils étaient de couleur argentée et non dorée et que leur poids était trop faible pour être constitués d'un métal précieux. Or, il n'est pas plausible que l'appelant ait trouvé ces objets par hasard, en pleine nuit, sur un vaste terrain non éclairé, ce qui est d'ailleurs confirmé tant par le lésé que par le gendarme intervenu sur les lieux, ainsi que par le fait qu'il a lui-même déclaré n'avoir pas retrouvé l'endroit lui ayant permis de pénétrer dans le stade de football. Comme l'a relevé le premier juge, la question du dessein d'enrichissement illégitime et de la manière dont la chose mobilière est tombée dans le pouvoir de l'auteur influencent principalement les conditions de la poursuite de l'infraction et n'ont donc pas d'incidence sur la punissabilité de l'auteur lorsque, comme en l'espèce, le lésé a porté plainte. Le jugement entrepris doit ainsi être confirmé en tant que l'appelant a été reconnu coupable d'appropriation illégitime au sens de l'art. 137 ch. 1 et 2 CP. 2.2.2 En l'occurrence, il n'a pas été possible d'établir la réelle valeur desdits canards, la partie plaignante ayant toutefois indiqué dans sa plainte qu'ils étaient "en argent", même si elle a ensuite expliqué qu'ils avaient été acquis dans une brocante et n'avaient pas de valeur particulière. Il n'est en tout cas nullement établi que le prévenu, au moment où il s'est approprié ces objets, ait su ou pensé qu'ils étaient dépourvus de valeur. Au contraire, lors de son arrestation, il a déclaré les avoir pris car il croyait qu'ils étaient en or. En d'autres termes, s'il avait pensé qu'il s'agissait de choses dénuées de valeur, il n'aurait eu aucune raison de s'en emparer. Il avait bien plus vraisemblablement l'intention de réaliser un gain d'une certaine importance en les vendant, ayant d'autant moins de raison de s'encombrer de simples objets de décoration qu'il résidait dans des foyers d'associations caritatives. Ainsi, à l'instar du premier juge et faute d'indices contraires, il convient de retenir que l'appelant a, à tout le moins par dol éventuel, envisagé la possibilité d'obtenir un butin supérieur à CHF 300.-, de sorte qu'il ne saurait se prévaloir de l'infraction privilégiée de l'art. 172ter CP.</w:t>
      </w:r>
    </w:p>
    <w:p>
      <w:r>
        <w:rPr>
          <w:b/>
        </w:rPr>
        <w:t>E. 3</w:t>
      </w:r>
    </w:p>
    <w:p>
      <w:r>
        <w:t>3.1.1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3.1.2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car la fixation d'une peine d'ensemble et, partant, d'une peine additionnelle, n'est possible que lorsque les peines sont du même genre (ATF 137 IV 57 consid. 4.3.1 p. 58 = JdT 2011 IV 389).</w:t>
      </w:r>
    </w:p>
    <w:p>
      <w:r>
        <w:rPr>
          <w:b/>
        </w:rPr>
        <w:t>E. 3.2</w:t>
      </w:r>
    </w:p>
    <w:p>
      <w:r>
        <w:t>En l'espèce, aucune circonstance atténuante au sens de l'art. 48 CP n'est réalisée, ni d'ailleurs plaidée. La faute de l'appelant n'est pas particulièrement légère et ses motivations relèvent du seul appât du gain facile, sans considération aucune pour le patrimoine d'autrui. Sa collaboration à la procédure s'est révélée plutôt médiocre puisqu'il n'a cessé de modifier ses déclarations. Il a lui-même admis avoir été impliqué dans une affaire pénale en Allemagne, mais n'aurait pas été condamné en raison de ces faits, étant rappelé que l'absence d'antécédent est un facteur neutre (ATF 136 IV 1 consid. 2.6 p. 2 s, in SJ 2010 I p. 382). A sa décharge, il sera tenu compte de son jeune âge et de la précarité de sa situation en Suisse. En fonction de l'ensemble de ces éléments, la peine infligée en première instance apparaît un peu trop élevée, excès de l'ordre de 10 jours. Il convient en outre de prendre en considération le fait que l'appelant a été condamné depuis lors à trois reprises, dont deux fois pour des infractions contre le patrimoine, mais aussi pour des infractions à la LEtr et à la LCR. S'agissant d'un cas de concours rétrospectif au sens de l'art. 49 al. 2 CP, il convient donc de fixer une peine complémentaire à celles de 120 jours-amende et de 30 jours-amende qui lui ont été infligées le 13, respectivement le 26 septembre 2012, par le Ministère public de l'arrondissement du Nord vaudois et par le Ministère public du canton de Genève, mais pas à celle prononcée le 30 novembre 2012 par le Ministère public du canton de Fribourg, dès lors que cette dernière sanction n'est pas du même genre, s'agissant d'une peine privative de liberté. En l'occurrence et compte tenu des peines précédemment fixées, il se justifie d'arrêter cette peine complémentaire à 40 jours-amende. Le jugement entrepris sera ainsi réformé sur ce point.</w:t>
      </w:r>
    </w:p>
    <w:p>
      <w:r>
        <w:rPr>
          <w:b/>
        </w:rPr>
        <w:t>E. 4</w:t>
      </w:r>
    </w:p>
    <w:p>
      <w:r>
        <w:t>4.1.1 L'appelant sollicite une indemnité au titre de la réparation du tort moral subi en raison d'une privation de liberté d'une durée supérieure à la peine fixée en appel, correspondant en l'espèce à 27 jours. Il paraît douteux qu'il puisse prétendre à une indemnisation pour la partie de la peine qui a été réduite non pas parce que celle fixée en première instance était excessive, mais en raison des nouvelles condamnations prononcées à son encontre, nécessitant la fixation d'une peine complémentaire. Cette question peut toutefois rester indécise, dès lors que ses prétentions en indemnisation doivent être rejetées. 4.1.2 Conformément à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50 CP peuvent être transposés en la matière, elle doit d'abord être déduite d'une peine privative de liberté, puis d'une peine pécuniaire et enfin de l'amende, (Message relatif à l'unification du droit de la procédure pénale (CPP) du 21 décembre 2005, FF 2006 1057, p. 1314 ; ATF 135 IV 125 consid. 1.3 p. 127 ss , 133 IV 150 consid. 5 p. 154 s ; A. KUHN / Y. JEANNERET (éds), Commentaire romand : Code de procédure pénale suisse , Bâle 2011, n. 50 ad art. 429 et n. 16 à 18 ad art. 431 ; L. MOREILLON / A. PAREIN-REYMOND, Code de procédure pénale : CPP (Petit commentaire), Bâle 2013, n. 12 à 15 ad art. 431 ; A. DONATSCH / T. HANSJAKOB / V. LIEBER (éds), Kommen -tar zur Schweizerischen Strafprozessordnung (StPO) , Zurich 2010, n. 5 ad art. 431).</w:t>
      </w:r>
    </w:p>
    <w:p>
      <w:r>
        <w:rPr>
          <w:b/>
        </w:rPr>
        <w:t>E. 4.2</w:t>
      </w:r>
    </w:p>
    <w:p>
      <w:r>
        <w:t>En application de cette disposition, il convient ainsi d'imputer les 27 jours de détention avant jugement subis en trop par l'appelant sur les 40 jours de peine privative de liberté qui lui ont été infligés le 30 novembre 2012 par le Ministère public du canton de Fribourg. Dans l'hypothèse où cette peine aurait déjà été purgée par l'intéressé lors de l'entrée en force du présent arrêt, ces 27 jours devront être imputés sur la peine pécuniaire de 120 jours-amende prononcée le 13 septembre 2012 par le Ministère public de l'arrondissement du Nord vaudois.</w:t>
      </w:r>
    </w:p>
    <w:p>
      <w:r>
        <w:rPr>
          <w:b/>
        </w:rPr>
        <w:t>E. 5</w:t>
      </w:r>
    </w:p>
    <w:p>
      <w:r>
        <w:t>L'appelant, qui succombe pour l'essentiel, supportera les frais de la procédure d'appel, comprenant un émolument de jugement de CHF 1'500.- (art. 428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