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P/18189/2018 vom 5. April 2019</w:t>
      </w:r>
    </w:p>
    <w:p>
      <w:r>
        <w:t>GE Cour de justice, 2019-04-05, FR</w:t>
      </w:r>
    </w:p>
    <w:p>
      <w:r>
        <w:rPr>
          <w:b/>
        </w:rPr>
        <w:t xml:space="preserve">Quelle: </w:t>
      </w:r>
      <w:r>
        <w:t>https://mcp.opencaselaw.ch/entscheid/ge_gerichte_P_18189_2018</w:t>
      </w:r>
    </w:p>
    <w:p>
      <w:r>
        <w:t>FR: GE_GERICHTE P/18189/2018 du 5 avril 2019</w:t>
      </w:r>
    </w:p>
    <w:p>
      <w:r>
        <w:t>IT: GE_GERICHTE P/18189/2018 del 5 aprile 2019</w:t>
      </w:r>
    </w:p>
    <w:p>
      <w:pPr>
        <w:pStyle w:val="Heading2"/>
      </w:pPr>
      <w:r>
        <w:t>Regeste</w:t>
      </w:r>
    </w:p>
    <w:p>
      <w:r>
        <w:t>ASSISTANCE JUDICIAIRE |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sans le mentionner formellement dans ses conclusions, conteste le refus d'un conseil juridique gratuit.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L'assistance judiciaire gratuite en faveur de la partie plaignante est limitée à un but précis : lui permettre de faire valoir ses prétentions civiles. Ainsi, en faisant expressément référence aux prétentions civiles, l'art. 136 CPP "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 (Message du Conseil fédéral relatif à l'unification du droit de la procédure pénale du 21 décembre 2005, FF 2006 p. 1160).</w:t>
      </w:r>
    </w:p>
    <w:p>
      <w:r>
        <w:rPr>
          <w:b/>
        </w:rPr>
        <w:t>E. 3.3</w:t>
      </w:r>
    </w:p>
    <w:p>
      <w:r>
        <w:t>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 Bâle 2011, n. 59 à 63 ad art. 136 CPP).</w:t>
      </w:r>
    </w:p>
    <w:p>
      <w:r>
        <w:rPr>
          <w:b/>
        </w:rPr>
        <w:t>E. 3.4</w:t>
      </w:r>
    </w:p>
    <w:p>
      <w:r>
        <w:t>Une procédure paraît vouée à l'échec, selon la jurisprudence,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p. 135 et suivante). En principe, un citoyen moyen devrait être en mesure de défendre seul ses intérêts de lésé dans une procédure pénale, ce qui vaut par analogie pour la procédure de recours contre le classement d'une procédure pénale. C'est, en particulier l'âge, la situation sociale, les connaissances linguistiques et la santé psychique et physique du lésé, ainsi que la gravité et la complexité du cas en fait et en droit qui sont déterminants (ATF 123 I 145 consid. 2b p. 146 et suivante).</w:t>
      </w:r>
    </w:p>
    <w:p>
      <w:r>
        <w:rPr>
          <w:b/>
        </w:rPr>
        <w:t>E. 3.5</w:t>
      </w:r>
    </w:p>
    <w:p>
      <w:r>
        <w:t>En l'espèce, il n'y a pas lieu de mettre en doute l'indigence de la recourante, constatée par le greffe de l'assistance juridique. On peut également retenir, comme le relève du reste le Ministère public dans sa lettre du 6 février 2019, que les prétentions civiles de la recourante - bien que non encore formellement déposées - n'apparaissent pas vouées à l'échec. Seul reste donc à examiner si la défense de ses intérêts exige que la recourante soit mise au bénéfice d'un conseil juridique gratuit. En l'occurrence, si certains faits exposés par la recourante dans ses plaintes pénales, et lors des deux audiences devant le Ministère public, sont certes graves - comme les menaces et faux dans les titres reprochés au prévenu - ils ne sont pas complexes. La répétition des actes dénoncés ne fonde pas non plus, en soi, une complexité factuelle, ni même juridique. La recourante est en mesure d'expliquer les faits et de produire les pièces à même de les établir. Elle met en avant que le prévenu serait né à Genève, de langue maternelle française et bénéficierait d'une formation plus élevée qu'elle, mais n'expose pas en quoi le contraire rendrait, en ce qui la concerne, l'assistance d'un avocat nécessaire, étant relevé qu'elle n'a pas demandé à bénéficier d'un interprète lors des audiences devant le Ministère public. Le fait que le prévenu disposerait, dans la procédure devant le TPAE, de l'aide d'un avocat est sans pertinence pour la présente cause, et on ne voit pas en quoi la prétendue complexité des relations entre parents et enfants aurait une incidence sur la présente procédure pénale. La recourante allègue enfin s'apprêter à déposer des conclusions civiles, mais n'expose pas pour quelles raisons elle ne serait pas en mesure, sans l'aide d'un juriste, de détailler le montant et l'origine de ses prétentions contre le prévenu, et de requérir d'éventuels moyens de preuve pour établir celles-ci. La présence d'un avocat aux côtés de la recourante n'apparaît pas non plus indispensable pour l'audition d'un témoin et elle n'explique pas en quoi l'évaluation de l'état mental du prévenu jouerait un rôle pour ses prétentions civiles. Partant, les conditions pour l'octroi d'un conseil juridique gratuit ne sont en l'espèce pas remplies (art. 136 al. 2 let. c) et la recourante ne conclut pas à l'exonération de frais de procédure ni n'indique, a fortiori , quels frais devraient le cas échéant être exonérés (art. 136 al. 2 let. b CPP).</w:t>
      </w:r>
    </w:p>
    <w:p>
      <w:r>
        <w:rPr>
          <w:b/>
        </w:rPr>
        <w:t>E. 4</w:t>
      </w:r>
    </w:p>
    <w:p>
      <w:r>
        <w:t>La procédure relative à l'assistance judiciaire est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