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P/1817/2025 vom 27. Januar 2025</w:t>
      </w:r>
    </w:p>
    <w:p>
      <w:r>
        <w:t>GE Cour de justice, 2025-01-27, FR</w:t>
      </w:r>
    </w:p>
    <w:p>
      <w:r>
        <w:rPr>
          <w:b/>
        </w:rPr>
        <w:t xml:space="preserve">Quelle: </w:t>
      </w:r>
      <w:r>
        <w:t>https://mcp.opencaselaw.ch/entscheid/ge_gerichte_P_1817_2025</w:t>
      </w:r>
    </w:p>
    <w:p>
      <w:r>
        <w:t>FR: GE_GERICHTE P/1817/2025 du 27 janvier 2025</w:t>
      </w:r>
    </w:p>
    <w:p>
      <w:r>
        <w:t>IT: GE_GERICHTE P/1817/2025 del 27 gennaio 2025</w:t>
      </w:r>
    </w:p>
    <w:p>
      <w:pPr>
        <w:pStyle w:val="Heading2"/>
      </w:pPr>
      <w:r>
        <w:t>Regeste</w:t>
      </w:r>
    </w:p>
    <w:p>
      <w:r>
        <w:t>PROFIL D'ADN;ASSISTANCE JUDICIAIRE;COMPÉTENCE;DIRECTIVE(EN GÉNÉRAL) | CPP.255; CPP.61.leta</w:t>
      </w:r>
    </w:p>
    <w:p>
      <w:pPr>
        <w:pStyle w:val="Heading2"/>
      </w:pPr>
      <w:r>
        <w:t>Erwägungen</w:t>
      </w:r>
    </w:p>
    <w:p>
      <w:r>
        <w:rPr>
          <w:b/>
        </w:rPr>
        <w:t>E. 1</w:t>
      </w:r>
    </w:p>
    <w:p>
      <w:r>
        <w:t>Le recours a été déposé selon la forme prescrite (art. 385 al. 1) et dans le délai pour recourir (art. 396 al. 1 CPP) – le recourant ayant pris connaissance de l'ordonnance querellée le 6 février 2025 –,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Il est, partant, recevable.</w:t>
      </w:r>
    </w:p>
    <w:p>
      <w:r>
        <w:rPr>
          <w:b/>
        </w:rPr>
        <w:t>E. 2</w:t>
      </w:r>
    </w:p>
    <w:p>
      <w:r>
        <w:t>Le recourant conteste la compétence du Ministère public pour prononcer l'ordonnance d'établissement d'un profil d'ADN après la clôture de l'instruction.</w:t>
      </w:r>
    </w:p>
    <w:p>
      <w:r>
        <w:rPr>
          <w:b/>
        </w:rPr>
        <w:t>E. 2.1</w:t>
      </w:r>
    </w:p>
    <w:p>
      <w:r>
        <w:t>L'art. 61 let. a CPP prévoit que l'autorité investie de la direction de la procédure est le ministère public, jusqu'à la décision de classement ou la mise en accusation. Ladite compétence prend également fin lors de l'entrée en force de l'ordonnance pénale (M. NIGGLI / M. HEER / H. WIPRÄCHTIGER (éds), Strafprozessordnung / Jugendstrafprozessordnung, Basler Kommentar StPO/JStPO , 3ème éd., Bâle 2023, n. 7 ad art. 61). Avant cela, en tant que directeur de la procédure, il incombe au ministère public d'ordonner, notamment, les mesures de contrainte imposées par la situation soit, notamment l'établissement d'un profil d'ADN (L. MOREILLON / A. PAREIN‑REYMOND, Petit commentaire CPP , 2ème éd., Bâle 2016, n. 2 ad art. 62, n. 7 ad art. 255).</w:t>
      </w:r>
    </w:p>
    <w:p>
      <w:r>
        <w:rPr>
          <w:b/>
        </w:rPr>
        <w:t>E. 2.2</w:t>
      </w:r>
    </w:p>
    <w:p>
      <w:r>
        <w:t>En l'espèce, le Ministère public a prononcé l'ordonnance d'établissement d'un profil d'ADN durant le délai d'opposition de l'ordonnance pénale. Cette dernière n'était donc pas encore entrée en force, de sorte que le Ministère public était toujours direction de la procédure et, partant, compétent pour rendre l'ordonnance querellée. Ce grief sera donc rejeté.</w:t>
      </w:r>
    </w:p>
    <w:p>
      <w:r>
        <w:rPr>
          <w:b/>
        </w:rPr>
        <w:t>E. 3</w:t>
      </w:r>
    </w:p>
    <w:p>
      <w:r>
        <w:t>Le recourant fait reproche au Ministère public d'avoir violé l'art. 4.4 de la Directive A.5 du en ne notifiant pas l'ordonnance querellée en même temps que l'ordonnance pénale.</w:t>
      </w:r>
    </w:p>
    <w:p>
      <w:r>
        <w:rPr>
          <w:b/>
        </w:rPr>
        <w:t>E. 3.1</w:t>
      </w:r>
    </w:p>
    <w:p>
      <w:r>
        <w:t>L'art. 4.4 de la Directive A.5 du Procureur général – entrée en vigueur le 1 er février 2015 et modifiée en dernier lieu le 20 janvier 2025 – prévoit que lorsqu'une ordonnance pénale est notifiée au prévenu en permanence des arrestations, l'ordonnance d'établissement d'un profil d'ADN lui est notifiée simultanément.</w:t>
      </w:r>
    </w:p>
    <w:p>
      <w:r>
        <w:rPr>
          <w:b/>
        </w:rPr>
        <w:t>E. 3.1.1</w:t>
      </w:r>
    </w:p>
    <w:p>
      <w:r>
        <w:t>Selon le Tribunal fédéral, les directives du Ministère public contiennent des renseignements relatifs à l’accomplissement d’une tâche publique. Il s’agit de documents d’ordre général destinés à l’ensemble des procureurs et des collaborateurs du Ministère public. Elles ont pour but de favoriser une certaine cohérence dans la mise en œuvre de la répression pénale. Cela étant, elles n’ont pas force obligatoire pour les procureurs, qui demeurent indépendants dans le traitement des procédures qui leur sont confiées (art. 117 al. 2 Cst./GE et art. 2 de la loi cantonale d'organisation judiciaire - LOJ/GE; arrêt du Tribunal fédéral 1C_604/2015 du 13 juin 2016 consid. 4.3 ss).</w:t>
      </w:r>
    </w:p>
    <w:p>
      <w:r>
        <w:rPr>
          <w:b/>
        </w:rPr>
        <w:t>E. 3.1.2</w:t>
      </w:r>
    </w:p>
    <w:p>
      <w:r>
        <w:t>La jurisprudence du Tribunal fédéral n'attache pas nécessairement la nullité à l'existence de vices dans la notification. Cela vaut notamment lorsque la notification irrégulière atteint son but malgré le vice l'affectant (ATF 122 I 97 consid. 3a). Il y a alors lieu d'examiner, d'après les circonstances concrètes de l'espèce, si la partie intéressée a réellement été induite en erreur par l'irrégularité de la notification et a, de ce fait, subi un préjudice. Il faut s'en tenir aux règles de la bonne foi, qui imposent une limite à l'invocation d'un vice de forme (ATF 139 IV 228 consid. 1.3; arrêt du Tribunal fédéral 6B_264/2014 du 8 juillet 2014 consid. 2.1).</w:t>
      </w:r>
    </w:p>
    <w:p>
      <w:r>
        <w:rPr>
          <w:b/>
        </w:rPr>
        <w:t>E. 3.1.3</w:t>
      </w:r>
    </w:p>
    <w:p>
      <w:r>
        <w:t>En l'espèce, le Ministère public expose, dans ses observations sur le recours, que l'art. 4.4 aurait été ajouté à la Directive A.5 lors de sa modification du " 1 er février 2025 ". À teneur des éléments figurant dans ladite Directive, celle-ci semble avoir été modifiée en dernier lieu le 20 janvier 2025, soit la veille de l'arrestation du recourant. Quoi qu'il en soit, il ressort de la jurisprudence sus-rappelée que les Directives du Procureur général n'ont pas force obligatoire pour les Procureurs. Le recourant ne peut dès lors pas se prévaloir d'une éventuelle violation de l’art. 4.4 de la Directive A.5. En tout état, le recourant a pu prendre connaissance de l'ordonnance querellée le 6 février 2025 et s'exprimer sur son contenu dans le cadre de son recours. On ne voit donc pas quel préjudice aurait causé au recourant l'absence de notification de l'ordonnance litigieuse simultanément à l'ordonnance pénale. Ce grief sera ainsi également rejeté.</w:t>
      </w:r>
    </w:p>
    <w:p>
      <w:r>
        <w:rPr>
          <w:b/>
        </w:rPr>
        <w:t>E. 4</w:t>
      </w:r>
    </w:p>
    <w:p>
      <w:r>
        <w:t>Le recourant s'oppose à l'établissement de son profil d'ADN.</w:t>
      </w:r>
    </w:p>
    <w:p>
      <w:r>
        <w:rPr>
          <w:b/>
        </w:rPr>
        <w:t>E. 4.1</w:t>
      </w:r>
    </w:p>
    <w:p>
      <w:r>
        <w:t>L'établissement d'un profil d'ADN est de nature à porter atteinte au droit à la liberté personnelle (art. 10 al. 2 Cst féd.) et à la protection contre l'emploi abusif de données privées (art. 13 al. 2 Cst féd. et 8 CEDH). Cette mesure doit, en conséquence, se fonder sur une base légale, être justifiée par un intérêt public et être proportionnée au but visé (ATF 147 I 372 consid. 2.3.3; arrêt du Tribunal fédéral 1B_631/2022 du 14 février 2023 consid. 2).</w:t>
      </w:r>
    </w:p>
    <w:p>
      <w:r>
        <w:rPr>
          <w:b/>
        </w:rPr>
        <w:t>E. 4.2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4.3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arrêt du Tribunal fédéral 1B_259/2022 du 23 juin 2023 consid. 4.3). Il convient à cet égard de prendre également en considération les éventuels antécédents du prévenu; l'absence d'antécédents n'empêche pas encore de prélever un échantillon et d'établir le profil ADN de celui-ci, mais il faudra tenir compte de cet élément dans la pesée d'intérêts à réaliser (ATF 145 IV 263 consid. 3.4; arrêt du Tribunal fédéral 1B_259/2022 du 23 juin 2023 consid. 4.3).</w:t>
      </w:r>
    </w:p>
    <w:p>
      <w:r>
        <w:rPr>
          <w:b/>
        </w:rPr>
        <w:t>E. 4.4</w:t>
      </w:r>
    </w:p>
    <w:p>
      <w:r>
        <w:t>En l'espèce, l'établissement du profil d'ADN du recourant a été ordonné pour élucider, non pas l'infraction en cours d'instruction relevant de la LEI, mais d'autres éventuels actes contraires à la LStup, compte tenu de ses antécédents judiciaires. Depuis 2021, le recourant a été condamné à trois reprises pour des délits à la LStup, en lien avec des agissements qui dépassent le stade de la simple consommation personnelle, laquelle a fait l'objet de contraventions en sus. Ces antécédents, auxquels s'ajoute le contexte personnel du recourant, laissent craindre un ancrage dans la délinquance liée aux stupéfiants même s'il n'a finalement pas été déclaré coupable des faits pour lesquels il a été observé par la police le 21 janvier 2025. Les éléments précités constituent des indices suffisamment concrets permettant de penser que l'intéressé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l'art. 4.3 de la Directive A.5 du Procureur général, qui justifie l'établissement d'un profil d'ADN pour les infractions passées. L’argument tiré de l'arrêt ACPR/642/2024 n’y change rien. Dans ladite procédure, le prévenu – domicilié en France et mécanicien de profession – avait une situation stable financièrement qui ne permettait pas de suspecter un ancrage dans la délinquance. Il n'avait par ailleurs été condamné précédemment qu'à des peines pécuniaires, dont deux avec sursis, pour infractions à la LStup, la dernière prononcée en 2017, remontant à près de sept ans. Le recourant séjourne pour sa part illégalement en Suisse, est sans ressources propres et a été reconnu coupable à trois reprises, dans les trois ans et demi précédant son arrestation, pour des délits à la LStup, la dernière fois en juillet 2024, occurrence pour laquelle il a été condamné à une peine privative de liberté ferme. Le contexte étant différent, le raisonnement n’est pas transposable. En définitive, l'ordonnance querellée ne prête pas le flanc à la critique, les réquisits pour le prononcé de l'établissement du profil d'ADN du recourant étant réunis.</w:t>
      </w:r>
    </w:p>
    <w:p>
      <w:r>
        <w:rPr>
          <w:b/>
        </w:rPr>
        <w:t>E. 5</w:t>
      </w:r>
    </w:p>
    <w:p>
      <w:r>
        <w:t>Justifiée, l'ordonnance querellée sera donc confirmée.</w:t>
      </w:r>
    </w:p>
    <w:p>
      <w:r>
        <w:rPr>
          <w:b/>
        </w:rPr>
        <w:t>E. 6</w:t>
      </w:r>
    </w:p>
    <w:p>
      <w:r>
        <w:t>Le recourant sollicite l'assistance juridique pour l'instance de recours.</w:t>
      </w:r>
    </w:p>
    <w:p>
      <w:r>
        <w:rPr>
          <w:b/>
        </w:rPr>
        <w:t>E. 6.1</w:t>
      </w:r>
    </w:p>
    <w:p>
      <w:r>
        <w:t>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(ATF 1B_194/2021 du 21 juin 2021 consid. 3.1; arrêt du Tribunal fédéral 1B_229/2021 du 9 septembre 2021 consid. 4.1). L'assistance judiciaire ne peut être accordée qu'à condition également que la démarche à entreprendre ne soit pas vouée à l'échec ( ACPR/238/2025 du 26 mars 2025 consid. 6.1.1; ACPR/825/2023 du 23 octobre 2023).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w:t>
      </w:r>
    </w:p>
    <w:p>
      <w:r>
        <w:rPr>
          <w:b/>
        </w:rPr>
        <w:t>E. 6.2</w:t>
      </w:r>
    </w:p>
    <w:p>
      <w:r>
        <w:t>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du Tribunal fédéral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arrêt du Tribunal fédéral 7B_611/2023 du 20 décembre 2023 consid. 3.2.1). La difficulté objective d'une cause est admise sur le plan juridique lorsque la subsomption des faits donne lieu à des doutes, que ce soit de manière générale ou dans le cas particulier (arrêt du Tribunal fédéral 7B_839/2023 du 26 mars 2024 consid. 2.3).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(arrêt du Tribunal fédéral 7B_611/2023 du 20 décembre 2023 consid. 3.2.1).</w:t>
      </w:r>
    </w:p>
    <w:p>
      <w:r>
        <w:rPr>
          <w:b/>
        </w:rPr>
        <w:t>E. 6.3</w:t>
      </w:r>
    </w:p>
    <w:p>
      <w:r>
        <w:t>En l'espèce, la question d'une éventuelle indigence du recourant peut souffrir de demeurer indécise. En effet, au vu des développements ci-dessus, le recours était manifestement dénué de chances de succès. L'une des deux autres conditions cumulatives pour l'octroi de la défense d'office n'était ainsi pas réalisée. La requête du recourant sera, par conséquent, rejetée.</w:t>
      </w:r>
    </w:p>
    <w:p>
      <w:r>
        <w:rPr>
          <w:b/>
        </w:rPr>
        <w:t>E. 7</w:t>
      </w:r>
    </w:p>
    <w:p>
      <w:r>
        <w:t>Le recourant, qui succombe, supportera les frais envers l'État, qui comprendront un émolument de CHF 600.- (art. 428 al. 1 CPP et 13 al. 1 du Règlement fixant le tarif des frais en matière pénale, RTFMP ; E 4 10.03). La décision de refus de l'assistance judiciaire sera rendue en revanche sans frais (art. 20 du Règlement sur l'assistance juridique [E 2 05.04; RAJ]); arrêt du Tribunal fédéral 6B_215/2018 du 14 juin 2018 consid. 1.2.).</w:t>
      </w:r>
    </w:p>
    <w:p>
      <w:r>
        <w:rPr>
          <w:b/>
        </w:rPr>
        <w:t>E. 8</w:t>
      </w:r>
    </w:p>
    <w:p>
      <w:r>
        <w:t>Dès lors qu'il n'obtient pas gain de cause, aucun dépens ne sera alloué au recourant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