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P/18166/2019 vom 12. August 2022</w:t>
      </w:r>
    </w:p>
    <w:p>
      <w:r>
        <w:t>GE Cour de justice, 2022-08-12, FR</w:t>
      </w:r>
    </w:p>
    <w:p>
      <w:r>
        <w:rPr>
          <w:b/>
        </w:rPr>
        <w:t xml:space="preserve">Quelle: </w:t>
      </w:r>
      <w:r>
        <w:t>https://mcp.opencaselaw.ch/entscheid/ge_gerichte_P_18166_2019</w:t>
      </w:r>
    </w:p>
    <w:p>
      <w:r>
        <w:t>FR: GE_GERICHTE P/18166/2019 du 12 août 2022</w:t>
      </w:r>
    </w:p>
    <w:p>
      <w:r>
        <w:t>IT: GE_GERICHTE P/18166/2019 del 12 agosto 2022</w:t>
      </w:r>
    </w:p>
    <w:p>
      <w:pPr>
        <w:pStyle w:val="Heading2"/>
      </w:pPr>
      <w:r>
        <w:t>Regeste</w:t>
      </w:r>
    </w:p>
    <w:p>
      <w:r>
        <w:t>DÉNONCIATION CALOMNIEUSE;CONTRAINTE(DROIT PÉNAL);TENTATIVE(DROIT PÉNAL);IN DUBIO PRO REO;ERREUR SUR LES FAITS(DROIT PÉNAL);ERREUR DE DROIT(DROIT PÉNAL);DÉTRESSE PROFONDE;PROFOND DÉSARROI;INDEMNITÉ(EN GÉNÉRAL) | CP.181; CP.303.al1.ch1; CP.22; CP.13; CP.21; CP.52; CP.48.leta.ch2; CP.48.letc; CPP.433.al1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L'art. 303 ch. 1 al. 1 CP sanctionne d'une peine privative de liberté ou d'une peine pécuniaire celui qui aura dénoncé à l'autorité, comme auteur d'un crime ou d'un délit, une personne qu'il savait innocente, en vue de faire ouvrir contre elle une poursuite pénale.</w:t>
      </w:r>
    </w:p>
    <w:p>
      <w:r>
        <w:rPr>
          <w:b/>
        </w:rPr>
        <w:t>E. 2.2.1</w:t>
      </w:r>
    </w:p>
    <w:p>
      <w:r>
        <w:t>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[actuellement : ordonnance de classement]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Parmi les ordonnances de non-lieu au sens large (ATF 129 IV 216 consid. 1.1), appartiennent assurément à cette catégorie les ordonnances de non-lieu motivées en fait par l'insuffisance des charges, ainsi que celles motivées en droit par la non réalisation d'une infraction pénale (arrêt du Tribunal fédéral 6P.196/2006 du 4 décembre 2006 consid. 7.2). Dans la mesure où la précédente procédure a été classée pour des motifs d'opportunité ou en vertu de l'art. 66 bis aCP (art. 54 CP), cela n'empêche pas le juge appelé à statuer sur l'infraction de dénonciation calomnieuse, de statuer à nouveau sur la culpabilité de la personne dénoncée (ATF 136 IV 170 consid. 2.1 p. 175 s. ; arrêt du Tribunal fédéral 6B_1289/2018 du 20 février 2019 consid. 1.2.1).</w:t>
      </w:r>
    </w:p>
    <w:p>
      <w:r>
        <w:rPr>
          <w:b/>
        </w:rPr>
        <w:t>E. 2.2.2</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Par ailleurs, l'auteur doit agir en vue de faire ouvrir une poursuite pénale contre la personne qu'il accuse injustement. Le dol éventuel suffit quant à cette volonté de faire ouvrir une poursuite pénale (ATF 85 IV 83 ).</w:t>
      </w:r>
    </w:p>
    <w:p>
      <w:r>
        <w:rPr>
          <w:b/>
        </w:rPr>
        <w:t>E. 2.3</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2.3.1</w:t>
      </w:r>
    </w:p>
    <w:p>
      <w:r>
        <w:t>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w:t>
      </w:r>
    </w:p>
    <w:p>
      <w:r>
        <w:rPr>
          <w:b/>
        </w:rPr>
        <w:t>E. 2.3.2</w:t>
      </w:r>
    </w:p>
    <w:p>
      <w:r>
        <w:t>Selon la jurisprudence, la contrainte n'est contraire au droit que si elle est illicite (ATF 120 IV 17 consid. 2a p. 19),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w:t>
      </w:r>
    </w:p>
    <w:p>
      <w:r>
        <w:rPr>
          <w:b/>
        </w:rPr>
        <w:t>E. 2.3.3</w:t>
      </w:r>
    </w:p>
    <w:p>
      <w:r>
        <w:t>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La nullité d'une poursuite pour abus de droit (art. 2 al. 2 du code civil suisse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 115 III 18 consid. 3b ; arrêts du Tribunal fédéral 5A_1020/2018 du 11 février 2019 ; 6B_378/2016 du 15 décembre 2016 = SJ 2017 I 3735 ; A_317/2015 du 13 octobre 2015 consid. 2.1 in Pra 2016 p. 53 n. 7 ; 5A_218/2015 du 30 novembre 2015 consid. 3).</w:t>
      </w:r>
    </w:p>
    <w:p>
      <w:r>
        <w:rPr>
          <w:b/>
        </w:rPr>
        <w:t>E. 2.3.4</w:t>
      </w:r>
    </w:p>
    <w:p>
      <w:r>
        <w:t>Pour que l'infraction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2.4.1.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2.4.2.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w:t>
      </w:r>
    </w:p>
    <w:p>
      <w:r>
        <w:rPr>
          <w:b/>
        </w:rPr>
        <w:t>E. 2.5</w:t>
      </w:r>
    </w:p>
    <w:p>
      <w:r>
        <w:t>En l'espèce, il est établi que, le 2 septembre 2019, l'appelant a déposé une seconde plainte pénale, dans un courrier recommandé adressé au MP, contre E______ pour fausse déclaration d'une partie en justice et faux témoignage. Cette dénonciation adressée aux autorités portant sur la commission par E______ de deux chefs d'infractions a abouti à l'ouverture d'une procédure pénale, laquelle a donné lieu au prononcé d'une ordonnance de non-entrée en matière le 4 octobre suivant. Par ailleurs, au moment où le prévenu a dénoncé E______, l'innocence de ce dernier était établie judiciairement, compte tenu de la décision de non-entrée en matière du 15 mai 2019, définitive et exécutoire, faute de charges suffisantes. Les éléments constitutifs objectifs de l'infraction de dénonciation calomnieuse sont dès lors réunis. S'agissant de l'élément subjectif, l'appelant plaide l'erreur sur les faits, en ce sens qu'il n'aurait pas saisi la portée de ladite ordonnance, à savoir qu'une telle décision avait la même valeur qu'un jugement d'acquittement, ce d'autant plus que la CPR avait développé d'autres arguments pour déclarer son recours irrecevable. A la lecture de l'ordonnance de non-entrée en matière, il est vrai qu'il n'apparaît pas de manière évidente, a fortiori pour un justiciable non assisté, qu'il avait été retenu que la personne dénoncée n'avait pas commis les faits que le prévenu lui imputait et qu'il avait été mis hors de cause. En outre, l'arrêt d'irrecevabilité de la CPR sème le doute quant au fait de savoir s'il avait été mis fin ou non à la procédure pénale, puisqu'elle a retenu que l'appelant ne pouvait pas, à ce stade, être considéré comme lésé par la procédure dénoncée, dans la mesure où celle prud'homale n'était pas terminée. Cet arrêt laisse ainsi penser que le raisonnement de l'autorité de recours pourrait être différent si une décision était rendue par le Tribunal des prud'hommes, en particulier en défaveur de A______. Ce dernier était ainsi légitimé à penser que si la CPR avait eu connaissance des avancées dans les différentes procédures civiles et pénales, en particulier le jugement rendu par le Tribunal des prud'hommes le 22 mars 2019 ( JTPH/109/2019 ) ayant débouté l'appelant de toutes ses conclusions, dont elle ne fait nullement état dans son arrêt, sa plainte aurait pu être instruite, d'autant plus qu'il se montre convaincu d'avoir " personnellement " connu le restaurateur, comme en témoigne notamment son courrier adressé à ce dernier le 14 décembre 2018. L'on rappellera aussi que sa plainte pour faux témoignage à l'encontre de F______ et C______ avait finalement abouti à une condamnation, après avoir préalablement fait l'objet d'un classement (P/6______/2008), ce qui pouvait également conforter sa volonté de persévérer dans ce dossier. Ainsi, la CPAR ne peut retenir, au-delà de tout doute raisonnable, qu'au moment du dépôt de sa seconde plainte pénale, le prévenu savait que la personne dénoncée était innocente, de sorte qu'il sera mis au bénéfice de l'erreur sur les faits, étant précisé que la question de l'erreur évitable ne se pose pas dans la mesure où l'infraction de dénonciation calomnieuse n'est pas réprimée pour négligence. L'appelant sera partant acquitté du chef de dénonciation calomnieuse (art. 303 ch. 1 al. 1 CP) et son appel admis sur ce point.</w:t>
      </w:r>
    </w:p>
    <w:p>
      <w:r>
        <w:rPr>
          <w:b/>
        </w:rPr>
        <w:t>E. 2.6</w:t>
      </w:r>
    </w:p>
    <w:p>
      <w:r>
        <w:t>La CPAR retient, sur la base des éléments au dossier, que l'appelant a déposé, le 17 août 2020, une réquisition de poursuite à l'encontre de C______. Un commandement de payer a ainsi été notifié à ce dernier, le 24 août 2020, portant sur un montant total de CHF 4.5 millions, pour " interruption de la prescription; vol du G______; détournement de documents officiels, fausses informations aux institutions; faux témoignages-subornation de témoins; diverses décisions judiciaires dont P/2______/2015 du 11.10.2018 arrêt du 10.03.2020; réserves sur d'autres dossiers dont l'affaire P/3______/2009 demande de révision va être déposée; Frais de justice ". Si le moyen dont a usé l'appelant est prévu par la loi ( cf. LP), le but poursuivi est quant à lui illicite, puisqu'il visait à recouvrer une créance qui ne lui était pas due, comme l'a notamment retenu la Chambre de surveillance de l'Office des poursuites de la Cour de justice dans sa décision entrée en force du 19 novembre 2020. La principale créance invoquée correspond, comme l'appelant l'a expliqué, au préjudice qu'il considère avoir subi s'agissant du prétendu " vol du G______" , étant précisé que le montant de la prétention (CHF 4.5 millions) correspond à celui résultant de ses explications sur le préjudice subi du fait de son éviction alléguée dans la cause C/7______/2014 (voir supra B.d). Or, au terme de cette procédure civile, le prévenu a été définitivement débouté par le TF, en janvier 2020, de ses prétentions en indemnisation découlant de l'appropriation du restaurant au sein duquel il était associé, de sorte qu'au moment du dépôt de la réquisition de poursuite il savait que l'intimé ne lui devait aucun montant à ce titre, ce d'autant plus qu'il était assisté d'un avocat. Il n'était pas non plus légitimé à penser que son geste était licite, au motif qu'il avait bénéficié d'un acquittement du chef de tentative de contrainte dans la P/10______/2015. Contrairement à la présente affaire, le but invoqué de l'interruption de la prescription était plausible, dans la mesure où il s'agissait d'un point qui n'avait pas encore été tranché à l'époque de la réquisition de poursuite. S'agissant du litige prud'homal qui l'opposait à l'intimé, la demande de révision formée par l'appelant contre l'arrêt de la Cour d'appel des prud'hommes du 11 juillet 2008, en tant qu'elle était dirigée contre C______, a, certes, été rejetée postérieurement au dépôt de sa réquisition de poursuite. Toutefois, de telles prétentions salariales ne ressortent pas du libellé de la réquisition de poursuite. Concernant les autres causes de l'obligation, le prévenu cite encore les P/3______/2009 et P/2______/2015, aujourd'hui clôturées. Dans la mesure où il a lui-même été reconnu coupable de diffamation à l'égard de C______ dans la première procédure, l'on voit mal quel dommage il pourrait alléguer, hormis dans le cadre d'une demande de révision éventuelle, qu'il ne prétend pas avoir déposée à ce jour. Il en va de même de la P/2______/2015, qui a donné lieu à son acquittement du chef de diffamation à l'encontre du précité. Outre le fait que le prévenu ne donne aucune explication sur ses autres prétentions mentionnées dans sa réquisition de poursuite, telles que " détournement de documents officiels ", " fausses informations aux institutions ", " faux témoignages-subornation de témoins " ou encore " frais de justice ", notamment si elles sont liées ou non à la cause civile précitée, il est difficilement imaginable qu'elles puissent conduire à un dommage de CHF 4.5 millions, qui s'écarte d'ailleurs du montant de CHF 3 millions, par référence à la valeur litigieuse approximative estimée par l'Assistance juridique dans la cause C/7______/2014 dont il sied de rappeler encore une fois qu'il a été définitivement débouté de ses prétentions. L'on ne perçoit pas non plus les conséquences que l'appelant entend tirer des démarches qu'il se contente simplement d'alléguer – hormis le recours en matière civile déposé le 16 mai 2022 par devant le TF – avoir entreprises depuis février 2021 pour faire valoir une créance à l'égard du plaignant. Compte tenu de ce qui précède, il ne peut être retenu que l'appelant disposait de la/des créance(s) litigieuse(s) à l'égard de l'intimé, ni qu'il le croyait. Partant, la contrainte exercée par le premier sur le second au moyen d'un commandement de payer était illicite. L'infraction de contrainte n'a toutefois pas été consommée, l'intimé n'ayant pas cédé à la pression subie. Les éléments constitutifs objectifs et subjectifs de la tentative de contrainte sont donc réalisés. C'est donc à juste titre que le TP a reconnu l'appelant coupable de tentative de contrainte (art. 22 al. 1 cum 181 CP), de sorte que l'appel sera rejeté sur ce point.</w:t>
      </w:r>
    </w:p>
    <w:p>
      <w:r>
        <w:rPr>
          <w:b/>
        </w:rPr>
        <w:t>E. 3</w:t>
      </w:r>
    </w:p>
    <w:p>
      <w:r>
        <w:t>3.1.1. 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 ème éd., Bâle 2019, n. 130 s. ad art. 47).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3.1.3. Aux termes de l'art. 34 al. 1 et 2 CP,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3.1.4. L'art. 48 CP prévoit que le juge doit atténuer la peine lorsque l'une ou l'autre des circonstances évoquées dans cette disposition est réunie. Parmi celles-ci figurent une détresse profonde (let. a ch. 2) et un état de profond désarroi (let. c).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p. 251 ; 107 IV 94 consid. 4a p. 96). Le fait qu'elle résulte d'une faute ou d'une négligence de l'auteur de l'infraction ne suffit pas à exclure l'application de l'art. 48 let. a ch. 2 CP. Le bénéfice de cette circonstance atténuante ne peut être accordé que si l'auteur a respecté une certaine proportionnalité entre les motifs qui le poussent et l'importance du bien qu'il lèse (ATF 147 IV 249 consid. 2.1 p. 251). Le profond désarroi – formulation qui correspond à celle de l'art. 113 CP relatif au meurtre passionnel – vise un état d'émotion qui mûrit progressivement pendant une longue période, qui couve pendant longtemps jusqu'à ce que l'auteur soit complètement désespéré et ne voie d'autre issue que d'agir ainsi qu'il le fait (ATF 119 IV 202 consid. 2a p. 204 ; 118 IV 233 consid. 2a p. 236). Il doit être rendu excusable par les circonstances (ATF 119 IV 203 consid. 2a ; 118 IV 233 consid. 2a p. 236). Le plus souvent, il est rendu excusable par le comportement blâmable de la victime à l'égard de l'auteur, mais il peut aussi l'être par le comportement d'un tiers ou par des circonstances objectives (ATF 147 IV 249 consid. 2.3 p. 252 ; 119 IV 202 consid. 2a p. 205). Pour que son état soit excusable, l'auteur ne doit pas être responsable, ou principalement responsable, de la situation conflictuelle qui le provoque (ATF 119 IV 202 consid. 2a p. 204 s.). 3.1.5. D'après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3.1.6.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 de la proximité du résultat et des conséquences effectives des actes commis (ATF 121 IV 49 consid. 1b p. 54-55 ; arrêt du Tribunal fédéral 6B_553/2014 du 24 avril 2015 consid. 3.5.1).</w:t>
      </w:r>
    </w:p>
    <w:p>
      <w:r>
        <w:rPr>
          <w:b/>
        </w:rPr>
        <w:t>E. 3.2</w:t>
      </w:r>
    </w:p>
    <w:p>
      <w:r>
        <w:t>En l'espèce, l'appelant a tenté, dans un élan de frustration lié à un différend dont il considère être la " seule victime ", de s'en prendre à la liberté d'action de l'intimé en lui faisant notifier un commandement de payer pour une somme considérable, dont il savait ne pas être créancier. En revanche, le résultat escompté ne s'est pas produit, seule une tentative étant en définitive retenue. Il se justifie néanmoins de faire une application limitée de l'art. 22 CP, dans la mesure où si la victime n'a finalement pas adopté le comportement escompté par le prévenu, il s'agit de raisons indépendantes de la volonté de ce dernier. Aussi, tout en étant d'une gravité relative, la faute de l'appelant ne peut être qualifiée de peu d'importance, et ce nonobstant le défaut de résultat. Sa collaboration est mauvaise, à l'instar de sa prise de conscience, qui est nulle, l'intéressé persistant à formuler des reproches à l'encontre du plaignant et manifester sa volonté de poursuivre son " combat ", malgré les décisions de justice. La situation personnelle de l'appelant, bien que difficile, n'excuse pas ses agissements. La responsabilité de l'appelant était pleine et entière et aucune circonstance atténuante au sens de l'art. 48 CP, en particulier celles de la détresse profonde et du profond désarroi, n'entre en ligne de compte. Si la CPAR ne doute pas que l'appelant a été affecté par ce " combat " qu'il dit mener depuis de très nombreuses années, la détresse profonde suppose que l'auteur a agi dans une situation proche de l'état de nécessité. Or, il n'apparaît pas aux yeux de la Chambre de céans que l'appelant se trouvait dans une détresse telle qu'elle l'obligeait à transgresser la loi pénale. Rien ne permet de retenir qu'il n'avait d'autre issue que de tenter d'entraver la liberté de l'intimé. Au demeurant, il y a disproportion entre les motifs qui ont conduit l'appelant à agir de la sorte et l'importance du bien juridique qu'il a essayé de léser, soit la liberté d'action. Il en va de même pour le profond désarroi : même à retenir que celui-ci mûrissait en son for intérieur depuis des années, l'appelant ne pouvait être complètement désespéré au point de n'avoir d'autres ressources que la contrainte. En effet, l'on ne conçoit pas comment l'appelant aurait pu voir dans cette contrainte une issue à sa situation, et celui-ci ne l'explique pas. L'art. 48 let. c CP n'est donc d'aucun secours à l'appelant non plus. Il a un antécédent, toutefois non spécifique. Il résulte de ce qui précède que l'une des deux conditions cumulatives de l'art. 52 CP n'est pas réalisée. Le prononcé d'une peine pécuniaire, non contesté en appel, lui est acquis, de même que l'octroi du sursis (art. 391 al. 2 CPP). Partant, au regard des éléments qui précèdent, il convient de prononcer une peine pécuniaire de 60 jours-amende. Le montant du jour-amende, arrêté à CHF 30.-, est adéquat au regard de la situation économique de l'appelant. La durée du délai d'épreuve arrêtée à cinq ans est justifiée (art. 44 al. 1 CP), pour les motifs exposés ci-dessus. Partant, l'appel doit être partiellement admis sur ce point.</w:t>
      </w:r>
    </w:p>
    <w:p>
      <w:r>
        <w:rPr>
          <w:b/>
        </w:rPr>
        <w:t>E. 4</w:t>
      </w:r>
    </w:p>
    <w:p>
      <w:r>
        <w:t>4.1. Le prévenu supporte les frais de procédure de première instance s'il est condamné (art. 426 al. 1 CPP).</w:t>
      </w:r>
    </w:p>
    <w:p>
      <w:r>
        <w:rPr>
          <w:b/>
        </w:rPr>
        <w:t>E. 4.2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4.3</w:t>
      </w:r>
    </w:p>
    <w:p>
      <w:r>
        <w:t>Si l'autorité de recours rend une nouvelle décision, elle se prononce également sur les frais fixés par l'autorité inférieure (art. 428 al. 3 CPP).</w:t>
      </w:r>
    </w:p>
    <w:p>
      <w:r>
        <w:rPr>
          <w:b/>
        </w:rPr>
        <w:t>E. 4.4</w:t>
      </w:r>
    </w:p>
    <w:p>
      <w:r>
        <w:t>Considérant l'acquittement prononcé du chef de dénonciation calomnieuse, il se justifie de laisser à la charge de l'appelant la moitié seulement des frais de la procédure préliminaire et de première instance. Le jugement sera réformé sur ce point.</w:t>
      </w:r>
    </w:p>
    <w:p>
      <w:r>
        <w:rPr>
          <w:b/>
        </w:rPr>
        <w:t>E. 4.5</w:t>
      </w:r>
    </w:p>
    <w:p>
      <w:r>
        <w:t>En appel, le prévenu obtient partiellement gain de cause, de sorte qu'il supportera la moitié des frais des frais de la procédure, lesquels comprennent un émolument de CHF 1'500.- (art. 14 du règlement fixant le tarif des frais en matière pénale [RTFMP]). Le solde est laissé à la charge de l'Etat.</w:t>
      </w:r>
    </w:p>
    <w:p>
      <w:r>
        <w:rPr>
          <w:b/>
        </w:rPr>
        <w:t>E. 5</w:t>
      </w:r>
    </w:p>
    <w:p>
      <w:r>
        <w:t>.</w:t>
      </w:r>
    </w:p>
    <w:p>
      <w:r>
        <w:rPr>
          <w:b/>
        </w:rPr>
        <w:t>E. 5.1</w:t>
      </w:r>
    </w:p>
    <w:p>
      <w:r>
        <w:t>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5.2.1. À teneur de l'art. 429 al. 1 let. a CPP, le prévenu a droit, s'il est acquitté totalement ou en partie, à une indemnité pour les dépenses occasionnées par l'exercice raisonnable de ses droits de procédure. En application de l'art. 429 al. 2 CPP, l'autorité pénale examine donc d'office celles-ci et peut enjoindre l'intéressé de les chiffrer et de les justifier. L'autorité pénale amenée à fixer une indemnité sur un tel fondement n'a pas à avaliser purement et simplement les notes d'honoraires d'avocats qui lui sont soumises : elle dispose au contraire d'un large pouvoir d'appréciation et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Schweizerische Strafprozessordnung : Praxiskommentar , 2 ème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la Cour de justice retenant les mêmes tarifs qu'évoqués supra (arrêts du Tribunal fédéral 6B_549/2015 du 16 mars 2016 consid. 2.3 = SJ 2017 I 37 ; 6B_864/2015 du 1 er novembre 2016 consid. 3.2 ;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arrêt de la Cour de justice AARP/291/2021 du 13 septembre 2021 consid. 8.1.3).</w:t>
      </w:r>
    </w:p>
    <w:p>
      <w:r>
        <w:rPr>
          <w:b/>
        </w:rPr>
        <w:t>E. 5.3</w:t>
      </w:r>
    </w:p>
    <w:p>
      <w:r>
        <w:t>À teneur de l'art. 436 al. 1 CPP, les prétentions en indemnités et en réparation du tort moral dans la procédure de recours (" Rechtsmittelverfahren ", i.e. appel et recours) sont régies par les art. 429 à 434 CPP. 5.4.1. En l'espèce, le principe de la couverture d'une partie des dépenses pour la procédure préliminaire et de première instance du prévenu pour ses frais de défense est acquis à concurrence de la moitié, en corrélation avec le pourcentage de sa condamnation aux frais. Malgré l'invitation expresse du TP, le conseil de l'appelant n'a pas produit de note d'honoraires, se contentant de conclure à une indemnisation " non inférieure à CHF 15'000.- ". Celle-ci sera partant fixée ex aequo et bono , la juridiction d'appel faisant ainsi application de l'art. 429 al. 2 CPP. Il est raisonnable de tenir compte d'une durée de 25h00 pour la procédure, soit 2h00 pour deux audiences d'instruction devant le MP, 2h00 pour l'audience de jugement, 6h00 d'entretien client et rédaction de courriers ainsi que 15h00 d'étude du dossier et de préparation de l'audience de jugement, ce qui conduit la CPAR à fixer l'indemnité provisoirement due à CHF 11'250.- (25h00 × CHF 450.-), TVA de 7,7% en sus (CHF 866.30), soit CHF 12'116.30. Ramenée à la moitié de ce montant, l'indemnité allouée s'élève à CHF 6'058.20. Cette somme sera compensée à due concurrence avec les frais de procédure mis à sa charge (voir supra ch. 4.4 et 4.5). 5.4.2. Les heures facturées à l'intimé par son conseil pour la procédure préliminaire et de première instance paraissent adéquates, sous réserve de l'audience devant le TP qui n'a duré en réalité que 2h00, étant observé que l'appelant ne soutient pas le contraire. L'appelant sera partant condamné à payer à l'intimé, compte tenu de sa condamnation du chef de tentative de contrainte à l'encontre de ce dernier, la somme de CHF 7'765.20.- (13h48 × CHF 450.- + 2h00 × CHF 350.- + CHF 300.- + 7.7%).</w:t>
      </w:r>
    </w:p>
    <w:p>
      <w:r>
        <w:rPr>
          <w:b/>
        </w:rPr>
        <w:t>E. 5.5</w:t>
      </w:r>
    </w:p>
    <w:p>
      <w:r>
        <w:t>L'activité déployée en appel pour C______, correspondant à 3h30 d'activité, est en adéquation avec la nature et la difficulté de l'affaire. Il convient d'ajouter 1h30 d'activité pour la collaboratrice compte tenu de la durée de 3h00 de l'audience d'appel. Au vu de ce qui précède, l'indemnité sera arrêtée à CHF 1'938.60 (0h30 × CHF 450.- + 4h30 × CHF 350.- + 7.7%).</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6.2</w:t>
      </w:r>
    </w:p>
    <w:p>
      <w:r>
        <w:t>En l'occurrence, l'état de frais de M e B______, défenseur d'office de A______ pour la procédure d'appel, satisfait les exigences légales et jurisprudentielles régissant l'assistance judiciaire gratuite en matière pénale, sous réserve du temps consacré aux entretiens téléphoniques et rédaction de courrier, tâches couvertes par le forfait. En conclusion, la rémunération sera arrêtée à CHF 1'452.85, correspondant à 2h00 heures d'activité au tarif de CHF 200.-/heure (CHF 400.-) ainsi que 6h10 à celui de CHF 110.- (CHF 678.35) plus la majoration forfaitaire de 20% (CHF 215.65), la vacation à CHF 55.- et l'équivalent de la TVA au taux de 7.7% en CHF 103.85.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