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P/18050/2012 vom 2. Januar 2013</w:t>
      </w:r>
    </w:p>
    <w:p>
      <w:r>
        <w:t>GE Cour de justice, 2013-01-02, FR</w:t>
      </w:r>
    </w:p>
    <w:p>
      <w:r>
        <w:rPr>
          <w:b/>
        </w:rPr>
        <w:t xml:space="preserve">Quelle: </w:t>
      </w:r>
      <w:r>
        <w:t>https://mcp.opencaselaw.ch/entscheid/ge_gerichte_P_18050_2012</w:t>
      </w:r>
    </w:p>
    <w:p>
      <w:r>
        <w:t>FR: GE_GERICHTE P/18050/2012 du 2 janvier 2013</w:t>
      </w:r>
    </w:p>
    <w:p>
      <w:r>
        <w:t>IT: GE_GERICHTE P/18050/2012 del 2 gennaio 2013</w:t>
      </w:r>
    </w:p>
    <w:p>
      <w:pPr>
        <w:pStyle w:val="Heading2"/>
      </w:pPr>
      <w:r>
        <w:t>Regeste</w:t>
      </w:r>
    </w:p>
    <w:p>
      <w:r>
        <w:t>CONDITION DE RECEVABILITÉ; ORDONNANCE DE CONDAMNATION; OPPOSITION(PROCÉDURE); RESTITUTION DU DÉLAI; REJET DE LA DEMANDE; DOMMAGE IRRÉPARABLE | CPP.354; CPP.94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a été interjeté dans les délai et forme prévus par la loi (art. 396 al. 1, 385 al. 1, 390 al. 1 et 393 al. 2 CPP), mais ne dit mot de la nature de la décision entreprise et de la compétence de la Chambre de céans.</w:t>
      </w:r>
    </w:p>
    <w:p>
      <w:r>
        <w:rPr>
          <w:b/>
        </w:rPr>
        <w:t>E. 1.2</w:t>
      </w:r>
    </w:p>
    <w:p>
      <w:r>
        <w:t>À teneur de l’art. 393 al. 1 lit. b CPP, le recours est recevable [...] contre les ordonnances, les décisions et les actes de procédure des tribunaux de première instance, sauf contre ceux de la direction de la procédure.</w:t>
      </w:r>
    </w:p>
    <w:p>
      <w:r>
        <w:rPr>
          <w:b/>
        </w:rPr>
        <w:t>E. 2.1</w:t>
      </w:r>
    </w:p>
    <w:p>
      <w:r>
        <w:t>Selon l'art. 354 CPP, le prévenu peut former opposition contre l'ordonnance pénale devant le Ministère public, par écrit et dans les 10 jours (al. 1 let. a). Si aucune opposition n'est valablement formée, l'ordonnance pénale est assimilée à un jugement entré en force (al. 3). En cas d'opposition, le ministère public administre les autres preuves nécessaires au jugement de l'opposition (art. 355 al. 1 CPP). Après l'administration de celles-là, il décide de maintenir l'ordonnance pénale, de classer la procédure, de rendre une nouvelle ordonnance pénale ou de porter l'accusation devant le tribunal de première instance (art. 355 al. 3 let. a-d CPP).</w:t>
      </w:r>
    </w:p>
    <w:p>
      <w:r>
        <w:rPr>
          <w:b/>
        </w:rPr>
        <w:t>E. 3</w:t>
      </w:r>
    </w:p>
    <w:p>
      <w:r>
        <w:t>3.1. L'art. 94 CPP prescrit qu'une partie peut demander la restitution d'un délai si elle a été empêchée de l'observer et qu'elle est, de ce fait, exposée à un préjudice important et irréparable; elle doit toutefois rendre vraisemblable que le défaut n'est imputable à aucune faute de sa part (al. 1). La demande de restitution, dûment motivée, doit être adressée par écrit dans les 30 jours à compter de celui où l'empêchement a cessé, à l'autorité auprès de laquelle l'acte de procédure aurait dû être accompli. L'acte de procédure omis doit être répété durant ce délai (al. 2).</w:t>
      </w:r>
    </w:p>
    <w:p>
      <w:r>
        <w:rPr>
          <w:b/>
        </w:rPr>
        <w:t>E. 3.2</w:t>
      </w:r>
    </w:p>
    <w:p>
      <w:r>
        <w:t>La jurisprudence la plus récente rappelle que le recours contre les décisions des tribunaux de première instance doit être ouvert de manière restrictive; elle précise néanmoins que " si la décision peut causer un préjudice irréparable, elle est en principe attaquable par la voie du recours prévu par le CPP " (arrêt du Tribunal fédéral 1B_669/2012 , du 12 mars 2013, consid. 2.4 et 1B_569/2011 du 23 décembre 2011, consid. 2 et doctrine citée; arrêt BB.2012.2, du 1 er mars 2012 du Tribunal pénal fédéral). Si l’on peut douter que, de manière générale, la non-restitution d’un délai cause un préjudice irréparable à la partie qui le demande (M. NIGGLI / M. HEER / H. WIPRÄCHTIGER, op. cit. , n° 80 ad art. 94), la question doit être examinée au cas par cas, en fonction de ses effets. Selon GOLDSCHMID/MAURER/SOLLBERGER ( Kommentierte Textausgabe zur schweizerischen Strafprozessordnung ; Berne, 2008, n° 155, p. 72), la décision relative à la restitution du terme au sens de l’art. 94 al. 4 CPP est une décision au sens de l’art. 393 al. 1 lit. b 2ème phrase CPP (" verfahrensleitend ") et donc non sujette à recours quand elle est prise par un tribunal de première instance, soit in casu le Ministère public. Au contraire, STOLL (A. KUHN / Y. JEANNERET (éds), Commentaire romand : Code de procédure pénale suisse , n° 18 ad art. 94) indique, sans autre commentaire, qu'une telle décision est susceptible de recours. In medio rerum , RIEDO (M. NIGGLI / M. HEER / H. WIPRÄCHTIGER, Schweizerische Strafprozessordnung / Schweizerische Jugendstrafprozessordnung, Basler Kommentar StPO/JStPO , Bâle 2011, n° 77 ad art. 94) semble postuler que seules les décisions qui accordent une restitution du délai - et non celles la refusant - ne sont pas susceptibles de recours. SCHMID ( Handbuch des schweizerischen Strafprozessrechts , Zurich 2009, n° 612 [pied de page 469] et n° 1506 ss) et GUIDON ( Die Beschwerde gemäss Schweizerischer Strafprozessordnung ; Zurich/Saint- Gall, 2011, n° 184 -185) procèdent à une analyse plus fine qui aboutit à la conclusion que sont sujettes à recours les décisions de direction de procédure rendues préalablement aux débats, de portée matérielle et qui causent un préjudice irréparable à la partie recourante. GUIDON ( Zur Anfechtbarkeit verfahrensleitender Entscheide erstinstanzlicher Gerichte , Forumpoenale 01/12, p. 27 ss) postule à juste titre que l’exigence du préjudice irréparable doit être examinée à la lueur de l’art. 93 al. 1 lit. b LTF et de la jurisprudence y relative.</w:t>
      </w:r>
    </w:p>
    <w:p>
      <w:r>
        <w:rPr>
          <w:b/>
        </w:rPr>
        <w:t>E. 3.3</w:t>
      </w:r>
    </w:p>
    <w:p>
      <w:r>
        <w:t>En l’occurrence, la non restitution du délai n'a pas pour conséquence de priver le recourant de sa faculté de faire valoir ses droits, puisque sa cause a été, par le dispositif même de la présente décision, déférée au Tribunal de police " afin qu'il statue sur la validité de l'ordonnance pénale et de l'opposition ". Partant, le recours sera déclaré irrecevable.</w:t>
      </w:r>
    </w:p>
    <w:p>
      <w:r>
        <w:rPr>
          <w:b/>
        </w:rPr>
        <w:t>E. 4</w:t>
      </w:r>
    </w:p>
    <w:p>
      <w:r>
        <w:t>Le recourant, qui succombe, supportera les frais de la procédure envers l'État (art. 428 al. 1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