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P/18034/2011 vom 3. Juli 2012</w:t>
      </w:r>
    </w:p>
    <w:p>
      <w:r>
        <w:t>GE Cour de justice, 2012-07-03, FR</w:t>
      </w:r>
    </w:p>
    <w:p>
      <w:r>
        <w:rPr>
          <w:b/>
        </w:rPr>
        <w:t xml:space="preserve">Quelle: </w:t>
      </w:r>
      <w:r>
        <w:t>https://mcp.opencaselaw.ch/entscheid/ge_gerichte_P_18034_2011</w:t>
      </w:r>
    </w:p>
    <w:p>
      <w:r>
        <w:t>FR: GE_GERICHTE P/18034/2011 du 3 juillet 2012</w:t>
      </w:r>
    </w:p>
    <w:p>
      <w:r>
        <w:t>IT: GE_GERICHTE P/18034/2011 del 3 luglio 2012</w:t>
      </w:r>
    </w:p>
    <w:p>
      <w:pPr>
        <w:pStyle w:val="Heading2"/>
      </w:pPr>
      <w:r>
        <w:t>Regeste</w:t>
      </w:r>
    </w:p>
    <w:p>
      <w:r>
        <w:t>CONSULTATION DU DOSSIER; AUDITION OU INTERROGATOIRE | CPP.101</w:t>
      </w:r>
    </w:p>
    <w:p>
      <w:pPr>
        <w:pStyle w:val="Heading2"/>
      </w:pPr>
      <w:r>
        <w:t>Erwägungen</w:t>
      </w:r>
    </w:p>
    <w:p>
      <w:r>
        <w:rPr>
          <w:b/>
        </w:rPr>
        <w:t>E. 1</w:t>
      </w:r>
    </w:p>
    <w:p>
      <w:r>
        <w:t>Le recours est recevable pour avoir été interjeté dans les délai, forme et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2.1</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La consultation du dossier n'est ainsi possible, pour la première fois, qu'à la condition cumulative que le prévenu a été interrogé et que les preuves principales ont été administrées.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H. WIPRÄCHTIGER, Schweizerische Strafprozessordnung/ Schweizerische Jugendstrafprozessordnung, Basler Kommentar, StPO/JStPO , Bâle 2011, n. 14 ad art 101 CPP, p. 650). Le terme "administration des preuves principales par le ministère public" de l'art. 101 al. 1 CPP est, quant à lui,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 7 février 2012 et référence au Message du 21 décembre 2005 relatif à l'unification du droit de la procédure pénale, FF 2006 1140 et au DFJP, Rapport explicatif relatif à l'avant-projet d'un code de procédure pénale suisse, 2001, p. 80).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les preuves principales n'avaient pas encore été administrées: -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 ACPR/108/2011 du 13 mai 2011). Dans les mêmes circonstances, en application du principe de proportionnalité, la restriction pouvait n'être que partielle ( ACPR/173/2011 du 7 juillet 2011); - tant que la partie plaignante n'avait pas été entendue avant d'avoir pu prendre connaissance des dépositions du prévenu et des pièces que ce dernier et son conseil avaient versées au dossier, cette mesure étant utile à la manifestation de la vérité ( ACPR/191/2011 du 28 juillet 2011); - avant la réalisation d'une confrontation du prévenu et de la partie plaignante, dans la mesure où tous deux, entendus séparément par la police, avaient des explications contradictoires sur des points essentiels, de sorte qu'autoriser au prévenu l'accès à la procédure pourrait compromettre la manifestation de la vérité, dès lors qu'il serait en mesure d'adapter ses déclarations en fonction de celles de la partie plaignante ( ACPR/249/2012 du 19 juin 2012). Il a aussi été admis que le refus par le Ministère public de laisser la défense consulter, en l'état, trois pièces de la procédure, jusqu'à ce que les investigations voulues soient achevées, ne constituent,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 ACPR/88/2012 du 28 février 2012).</w:t>
      </w:r>
    </w:p>
    <w:p>
      <w:r>
        <w:rPr>
          <w:b/>
        </w:rPr>
        <w:t>E. 2.2</w:t>
      </w:r>
    </w:p>
    <w:p>
      <w:r>
        <w:t>En l'occurrence, à teneur des explications - non contestées - fournies par le Ministère public, le rapport de police litigieux du 2 avril 2012 faisait état de la véritable identité de A______, qui avait tenté de se légitimer au moyen d'un faux passeport israélien lorsqu'il avait essayé d'acheter une montre D______, la perquisition effectuée dans sa chambre d'hôtel ayant, en outre, permis la découverte d'un document contenant des feuilles plastifiées et adhésives servant à la falsification de passeports israéliens ainsi que des photos d'individus découpées en format passeport. Le prévenu devait ainsi encore être entendu à ce sujet et faire l'objet d'une mise en prévention complémentaire sur ce point. En opposant, pour ces motifs-là, un refus à la demande du prévenu de consultation du rapport de police du 2 avril 2012, le Ministère public n'a ni contrevenu au CPP ni abusé de son pouvoir d'appréciation en la matière. En effet, le recourant devant être entendu de manière détaillée, pour la première fois, au sujet de la confection et de l'utilisation de sa fausse identité, sur la base, notamment du rapport de police du 2 avril 2012, et faire l'objet d'une mise en prévention complémentaire à cet égard, il apparaît que sa "première audition", au sens de l'art. 101 al. 1 CPP, n'a pas encore eu lieu sur ces points. Par ailleurs, il paraît manifeste, compte tenu, en particulier, de la nature des faits reprochés au prévenu que la découverte de la vérité ainsi que l'instruction sur les points susmentionnés pourraient être compromises si le recourant avait accès audit rapport de police et se voir offrir ainsi la faculté, en particulier, d'adapter ses déclarations en fonction des éléments qui y sont exposés. Dans ces conditions, la décision querellée du Ministère public ne contrevient à aucune disposition du CPP, de sorte que ce grief doit être, tout comme le recours, rejeté.</w:t>
      </w:r>
    </w:p>
    <w:p>
      <w:r>
        <w:rPr>
          <w:b/>
        </w:rPr>
        <w:t>E. 3</w:t>
      </w:r>
    </w:p>
    <w:p>
      <w:r>
        <w:t>En tant qu'il succombe, A______ supportera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