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P/17957/2012 vom 5. Dezember 2013</w:t>
      </w:r>
    </w:p>
    <w:p>
      <w:r>
        <w:t>GE Cour de justice, 2013-12-05, FR</w:t>
      </w:r>
    </w:p>
    <w:p>
      <w:r>
        <w:rPr>
          <w:b/>
        </w:rPr>
        <w:t xml:space="preserve">Quelle: </w:t>
      </w:r>
      <w:r>
        <w:t>https://mcp.opencaselaw.ch/entscheid/ge_gerichte_P_17957_2012</w:t>
      </w:r>
    </w:p>
    <w:p>
      <w:r>
        <w:t>FR: GE_GERICHTE P/17957/2012 du 5 décembre 2013</w:t>
      </w:r>
    </w:p>
    <w:p>
      <w:r>
        <w:t>IT: GE_GERICHTE P/17957/2012 del 5 dicembre 2013</w:t>
      </w:r>
    </w:p>
    <w:p>
      <w:pPr>
        <w:pStyle w:val="Heading2"/>
      </w:pPr>
      <w:r>
        <w:t>Regeste</w:t>
      </w:r>
    </w:p>
    <w:p>
      <w:r>
        <w:t>VOL(DROIT PÉNAL); DOMMAGES À LA PROPRIÉTÉ(DROIT PÉNAL); RECEL; CHOSE DE PEU DE VALEUR | CP.139; CP.144; CP.160; CP.172ter</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ne remet pas en cause sa condamnation pour lésions corporelles simples aggravées (art. 123 ch. 1 et 2 al. 2 CP), violation de domicile (art. 186 CP), entrée illégale (art. 115 al. 1 let. b LEtr) et infraction à l’art. 19a LStup. Le verdict de culpabilité sur ces chefs d’accusation sera ainsi confirmé, dès lors qu’il consacre une appréciation correcte des éléments du dossier et une juste application des dispositions légales applicables.</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Selon l'art. 139 ch. 1 CP, se rend coupable de vol celui qui, pour se procurer ou procurer à un tiers un enrichissement illégitime, aura soustrait une chose mobilière appartenant à autrui dans le but de se l'approprier. 2.2.2. Selon l'art. 144 al. 1 CP, se rend coupable de dommages à la propriété celui qui aura endommagé, détruit ou mis hors d'usage une chose appartenant à autrui ou frappée d'un droit d'usage ou d'usufruit au bénéfice d'autrui.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2.2.3. L’art. 160 CP sanctionne celui qui, notamment, aura acquis une chose dont il savait où devait présumer qu'un tiers l'avait obtenue au moyen d'une infraction contre le patrimoine. Il y a dol éventuel lorsque l'auteur, qui ne veut pas le résultat dommageable pour lui-même, envisage le résultat de son acte comme possible et l'accepte au cas où il se produirait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 GRAVEN/B. STRÄULI, L’infraction pénale punissable , 2 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w:t>
      </w:r>
    </w:p>
    <w:p>
      <w:r>
        <w:rPr>
          <w:b/>
        </w:rPr>
        <w:t>E. 2.4</w:t>
      </w:r>
    </w:p>
    <w:p>
      <w:r>
        <w:t>Compte tenu des explications qui précèdent, le verdict de culpabilité prononcé par le premier juge sera entièrement confirmé. 3. 3.1.1.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3.1.2.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 consid. 5.5.2. p. 15 ; SJ 2008 I p. 277 consid. 2.2.3.2. p. 281). 3.1.3 .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p. 142 s.). En cas de révocation du sursis, la modification du genre de peine est laissée à la libre appréciation du juge pour tenir compte de la modification des nécessités de punir. Il est toutefois contraire à la ratio legis de l'art. 46 al. 1 CP de modifier une peine antérieure (exécutoire) au détriment du condamné. La procédure ne permet pas de commuer une peine antérieure en une sanction plus sévère (ATF 137 IV 249 , consid. 3.4.3). 3.1.4.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3.1.5. Si, durant le délai d'épreuve, le détenu libéré conditionnellement commet un crime ou un délit, le juge qui connaît de la nouvelle infraction ordonne sa réintégration dans l'établissement (art. 89 al. 1 CP). Selon l'article 89 al. 2 CP, le juge peut renoncer à réintégrer dans l'établissement de détention le détenu libéré conditionnellement ayant commis un nouveau crime ou délit, s'il n'y a pas lieu de craindre que celui-ci commette d'autres infractions. 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3.2.1. En l’espèce, comme l’a relevé le premier juge, la faute de l’appelant est importante. Il s'en est pris à plusieurs biens juridiques protégés, en particulier au patrimoine et à l’intégrité physique d’autrui, pour des motifs égoïstes et par pur appât d'un gain facile à obtenir. Sa situation personnelle instable, voire précaire, ne justifie pas les actes commis. Il ressort de son comportement qu'il ne cherche nullement à gagner sa vie autrement qu'en commettant des infractions. A l’instar du premier juge, il sera en revanche tenu compte de sa toxicomanie, dûment attestée. Ses antécédents judiciaires sont mauvais. Depuis son arrivée à Genève en juin 2012, l’appelant a été condamné à trois reprises, les 16 juin, 2 juillet et 2 août 2012, soit dans un laps de temps très court, pour vol, entrée et séjour illégaux et infractions à la LStup. Il y a aussi une gradation dans la délinquance, l’appelant ayant fait usage de violence pour conserver son butin. Libéré conditionnellement le 29 octobre 2012, l’appelant a récidivé peu de temps après. Sa collaboration à la procédure n’a pas été bonne. L’appelant a varié dans ses déclarations et a persisté à nier, encore devant la Chambre de céans, une partie des charges retenues à son encontre. Il a en revanche exprimé des regrets à l’égard de sa victime. Aucune des circonstances atténuantes prévues par l’art. 48 CP n’est réalisée, ni d’ailleurs plaidée. Il y a concours d'infractions au sens de l'art. 49 al. 1 CP, ce qui justifie une augmentation de la peine dans une juste proportion. Au vu de la nature des infractions commises, de leur nombre, des antécédents judiciaires de l’appelant et de la situation personnelle précaire de ce dernier, ressortissant étranger démuni de papiers d’identité, d’autorisation de séjour, de travail et de moyens d’existence, le pronostic d’avenir est concrètement défavorable, de sorte qu’une peine privative de liberté ferme doit être prononcée. Pour les mêmes motifs, c’est à juste titre que la libération conditionnelle accordée pour le 29 octobre 2012 a été révoquée et qu’une peine d’ensemble a été prononcée. La peine privative de liberté d’ensemble de 14 mois, incluant la révocation de la libération conditionnelle (solde de peine de 31 jours), fixée par le premier juge est adéquate et tient compte de l’ensemble des circonstances qui viennent d’être mentionnées. La décision du premier juge sera confirmée sur ces points. C’est aussi à juste titre que le jugement entrepris révoque le sursis octroyé par le Ministère public le 16 juin 2012, le pronostic étant clairement négatif et le prononcé d’une peine ferme n’étant pas à lui seul suffisant pour détourner l’appelant de la commission de nouvelles infractions. Le fait que l’appelant, dans le cadre contraignant de la prison, soit abstinent, n’est pas significatif, compte tenu des autres éléments mentionnés ci-dessus et de l’absence de prise de conscience quant à la gravité des faits et à l’illicéité des actes commis. Vu ce qui précède, le jugement entrepris est entièrement confirmé. 4. L’appel étant rejeté, l’appelant, qui succombe, supportera les frais de la procédure envers l'Etat (art. 428 CPP). * * * * *</w:t>
      </w:r>
    </w:p>
    <w:p>
      <w:r>
        <w:rPr>
          <w:b/>
        </w:rPr>
        <w:t>E. 6</w:t>
      </w:r>
    </w:p>
    <w:p>
      <w:r>
        <w:t>juillet 2007 consid. 2.3 – relatif à l'art. 129 CP – avec la jurisprudence et la doctrine citées). 2.2.4.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L’art. 172ter al. 1 CP n’est pas applicable au vol qualifié (art. 139 ch. 2 CP), au brigandage, ainsi qu’à l’extorsion et au chantage (art. 172ter al. 2 CP).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123 IV 113 consid. 3d p. 119 ; arrêt du Tribunal fédéral 6B_208/2009 du 8 septembre 2009 consid. 1). Pour les objets n’ayant pas de valeur marchande, ou n’ayant pas de valeur déterminable, il faut rechercher la valeur que la chose a concrètement pour la victime. On peut également tenir compte du montant que l’auteur serait disposé à payer à la victime pour acquérir la chose (ATF 116 IV 90 consid. 2b/aa p. 192).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 du Tribunal fédéral 6B_316/2009 du 21 juillet 2009 consid. 3.3). 2.3.1. En l’espèce, l’appelant n’est pas crédible lorsqu’il affirme ne pas avoir envisagé que le vélo litigieux pouvait provenir d’un vol. Il dit en effet avoir reçu ce vélo d’un dénommé Aziz, soit un parfait inconnu qu’il aurait rencontré au Quai 9. De plus, une étiquette avec le nom du propriétaire du vélo se trouvait sur celui-ci. Ces circonstances devaient à tout le moins créer un fort soupçon, si ce n'est une certitude, qu’il s’agissait d’un objet de provenance illicite. Selon l’appelant, il aurait dû restituer le vélo à Aziz vers Bel-Air après une journée, ce qui est totalement invraisemblable dès lors qu’aucune heure ni lieu précis n’ont été convenus pour ce faire et qu’il n’avait pas les coordonnées d’ Aziz . Au regard de ce qui précède, c'est à juste titre que le premier juge a retenu que l'appelant devait au moins envisager la provenance illicite du vélo. En ce qui concerne la question de l’application de l’art. 172ter CP, il sera observé que l’appelant ne soutient pas que son intention fût de se procurer un vélo de faible valeur patrimoniale. Ainsi, faute d'indices contraires, il convient de retenir que l'appelant a, à tout le moins par dol éventuel, envisagé la possibilité d’entrer en possession d’un objet d’une valeur supérieure à CHF 300.-, de sorte qu'il ne saurait se prévaloir de l'infraction privilégiée. 2.3.2. Il est établi que l’appelant a pénétré de nuit dans l’épicerie « CHEZ B______ » et a volé des cigarettes et le tiroir-caisse du commerce, sous les yeux de E______ qui a observé la scène, l’intéressé ayant été interpellé en possession du butin placé à l’intérieur d’un sac poubelle. L’appelant soutient cependant que la vitre du magasin était déjà brisée lorsqu’il est arrivé sur place et qu’il ne se serait ainsi pas rendu coupable de dommages à la propriété. Or, il ne saurait être suivi sur ce point, dès lors que ses explications n'ont cessé de varier et n'apparaissent pas crédibles. L’appelant a d’abord nié toute implication dans ce cambriolage, affirmant avoir trouvé les paquets de cigarettes par terre, dans la rue, à proximité du magasin. Il a confirmé cette version des faits lors de sa première audition par le Ministère public, soutenant qu’il ne savait pas pour quelle raison le témoin E______ le mettait en cause. Ce n’est que lors de l’audience de confrontation avec B______ et E______, qu’il a opportunément expliqué qu’il avait vu la vitre du magasin brisée et était entré uniquement pour prendre quelques paquets de cigarettes, n’ayant dérobé le tiroir-caisse que dans un deuxième temps, dans le but de racheter l’héroïne qu’il venait de faire tomber par terre. Or, rien dans le dossier ne permet de penser que quelqu’un d’autre ait brisé la vitre de l’épicerie sans rien dérober, B______ ayant déclaré que les cigarettes et le tiroir-caisse étaient les seuls biens dont il avait constaté la disparition. Enfin, l’ADN de l’intéressé a été retrouvé sur le pourtour de la vitrine défoncée. L’appelant ne peut rien tirer du fait que son ADN n’aurait en revanche pas été retrouvé sur la bouche d’égout qui, selon la police, a servi à briser la vitre. En effet, d’après le rapport de police, aucun prélèvement n’a été effectué sur cet objet. Au vu de ces circonstances, il y a lieu de retenir, à l’instar du premier juge, que l’appelant a brisé la vitre de l’épicerie, afin de pénétrer dans le commerce pour voler, se rendant coupable de dommages à la propriété, en sus de la violation de domicile, non contestée en appel. En s’emparant du tiroir-caisse, en sus des cigarettes, l’appelant a envisagé de réaliser un butin d’une valeur supérieure à CHF 300.-, ses explications selon lesquelles il ne voulait obtenir que l’argent nécessaire à s’acheter une dose d’héroïne de CHF 80.- étant de pure circonstance. Enfin, il est constant que si l’appelant n’avait pas été surpris en flagrant délit par le témoin E______, son butin aurait pu être encore plus important.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