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P/17925/2016 vom 3. Oktober 2017</w:t>
      </w:r>
    </w:p>
    <w:p>
      <w:r>
        <w:t>GE Cour de justice, 2017-10-03, FR</w:t>
      </w:r>
    </w:p>
    <w:p>
      <w:r>
        <w:rPr>
          <w:b/>
        </w:rPr>
        <w:t xml:space="preserve">Quelle: </w:t>
      </w:r>
      <w:r>
        <w:t>https://mcp.opencaselaw.ch/entscheid/ge_gerichte_P_17925_2016</w:t>
      </w:r>
    </w:p>
    <w:p>
      <w:r>
        <w:t>FR: GE_GERICHTE P/17925/2016 du 3 octobre 2017</w:t>
      </w:r>
    </w:p>
    <w:p>
      <w:r>
        <w:t>IT: GE_GERICHTE P/17925/2016 del 3 ottobre 2017</w:t>
      </w:r>
    </w:p>
    <w:p>
      <w:pPr>
        <w:pStyle w:val="Heading2"/>
      </w:pPr>
      <w:r>
        <w:t>Regeste</w:t>
      </w:r>
    </w:p>
    <w:p>
      <w:r>
        <w:t>INJURE ; MENACE(DROIT PÉNAL) ; VOIES DE FAIT ; IN DUBIO PRO REO ; PRÉSOMPTION D'INNOCENCE ; FAUTE ; FIXATION DE LA PEINE ; DÉFENSE D'OFFICE ; ADMINISTRATION DES PREUVES | CP.126 CP</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 6B_266/2016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1B_112/2012 du 6 décembre 2012 consid. 2.1). Si la loi n’exige pas qu’une réquisition de preuves soit motivée, la partie qui ne le fait pas s’expose au risque d’un rejet, l’autorité d’appel ne voyant pas en quoi l’administration de la preuve se justifierait ( AARP/85/2012 du 22 février 2012, consid. 2.1 ; A. DONATSCH / T. HANSJAKOB / V. LIEBER (éds), Kommentar zur Schweizerischen Strafprozessordnung (StPO) , Zurich 2010, n. 13 ad art. 399).</w:t>
      </w:r>
    </w:p>
    <w:p>
      <w:r>
        <w:rPr>
          <w:b/>
        </w:rPr>
        <w:t>E. 2.2</w:t>
      </w:r>
    </w:p>
    <w:p>
      <w:r>
        <w:t>En l'espèce, une nouvelle audition de la partie plaignante et du témoin n'est pas nécessaire au traitement du dossier, ces derniers ayant déjà été entendus contradictoirement et complètement en cours de procédure. L'appelant n'indique d'ailleurs pas quelles questions complémentaires devraient être posées, ni ne soutient que les précédentes auditions seraient viciées. S'agissant des bandes de vidéosurveillance, il est hautement invraisemblable qu'elles existeraient encore – à supposer qu'il y en ait eu. Leur visionnement n'est au demeurant pas indispensable, la Cour pouvant s'appuyer sur les déclarations des protagonistes. La mesure ne permettrait pas de déterminer ce qui s'est dit, les enregistrements de vidéosurveillance n'étant notoirement pas audio. Pour ces motifs, la CPAR a rejeté les réquisitions de preuve présentées à l'audience.</w:t>
      </w:r>
    </w:p>
    <w:p>
      <w:r>
        <w:rPr>
          <w:b/>
        </w:rPr>
        <w:t>E. 3</w:t>
      </w:r>
    </w:p>
    <w:p>
      <w:r>
        <w:t>Les déclarations des parties plaignantes sont concordantes, notamment quant au déroulement des faits. Elles sont constantes et cohérentes avec le rapport d'arrestation dressé par les gendarmes. Elles ont de surcroît été corroborées par les déclarations du témoin F______ quant à la phrase " Tu vas le regretter " proférée par l'appelant. Par ailleurs, les parties plaignantes n'avaient aucun bénéfice à attendre de leurs déclarations, et n'ont notamment pas sollicité d'indemnisation. Les parties plaignantes sont ainsi globalement crédibles. En revanche, l'appelant a fait des déclarations contradictoires. Il avait d'abord, et ce jusqu'en audience de première instance, contesté avoir poussé l'intimé C______, pour finalement, lors de l'audience d'appel, et par le truchement de son conseil, admettre l'avoir fait, mais uniquement en réaction à son comportement inapproprié. L'appelant a aussi varié au sujet des mots exacts qu'il avait proférés s'agissant du reproche d'avoir formulé des menaces, affirmant devant le Ministère public avoir utilisé le mot de " justice ", ce qu'il n'avait pas soutenu auparavant. Or, il est contredit non seulement par les parties plaignantes mais aussi par le gendarme F______, pour lequel les propos tenus par l'appelant n'étaient pas évocateurs d'une demande en justice. Par conséquent, la Cour retiendra que l'appelant a effectivement poussé l'intimé C______, raison pour laquelle ce dernier l'a maitrisé, et a tenu les propos qui lui sont attribués.</w:t>
      </w:r>
    </w:p>
    <w:p>
      <w:r>
        <w:rPr>
          <w:b/>
        </w:rPr>
        <w:t>E. 3.1</w:t>
      </w:r>
    </w:p>
    <w:p>
      <w:r>
        <w:t>Le principe in dubio pro reo ,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3.2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4</w:t>
      </w:r>
    </w:p>
    <w:p>
      <w:r>
        <w:t>4.1.1.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une douleur à la mâchoire sans contusion (ATF 134 IV 189 consid. 1.3 p. 191 et les référence citées) et le fait de projeter sa victime au sol sans lui faire mal parce qu'elle a pu se rattraper ou rouler avec ses mains et ainsi empêcher des ecchymoses (ATF 117 IV 14 consid. 2 bb p. 17). Ont également été qualifiés de voies de fait : une gifle, un coup de poing ou de pied, de fortes bourrades avec les mains ou les coudes (arrêt du Tribunal fédéral 6B_525/2011 du 7 février 2012 consid. 4.1) et le fait de pousser violemment une personne contre une porte (arrêt du Tribunal fédéral 6B_1137/2013 du 6 mai 2014 consid. 4). De simples bousculades telles qu'elles sont fréquentes dans les foules ou dans les files d'attente ne dépassent toutefois pas le stade de ce qui est socialement toléré et ne représentent dès lors pas des voies de fait (ATF 119 IV 25 consid. 2a p. 25-26 ; ATF 117 IV 14 consid. 2a/cc p. 18 ; M. DUPUIS / L. MOREILLON / C. PIGUET / S. BERGER / M. MAZOU / V. RODIGARI (éds), Code pénal - Petit commentaire , 2 e éd., Bâle 2017, n. 5 ad art. 126 CP et les références citées). De même qu'une " pichenette " ou un coup porté à la main, constituant une simple alarme destinée à attirer l'attention sur une erreur, ne constitue pas une voie de fait punissable au sens de l'art. 126 CP (arrêt du Tribunal fédéral 1B_520/2012 du 3 mai 2013 consid. C). D'un point de vue subjectif, l'art. 126 CP décrit une infraction de nature intentionnelle. Le dol éventuel suffit. 4.1.2. Se rend coupable d'injure celui qui aura, par la parole, l'écriture, l'image, le geste ou par des voies de fait, attaqué autrui dans son honneur (art. 177 al. 1 CP). L'atteinte à l'honneur peut revêtir diverses formes, telles que la parole, l'écriture, l'image ou le geste (par exemple : cracher en direction de quelqu'un ou exhiber ses fesses devant un tiers pour lui exprimer son mépris ; ATF 103 IV 167 consid. 2 p. 172 ; M. DUPUIS et al., op.cit. , n. 8 ad art. 177 CP et les références citées). Si seul le bien-être moral de la victime est en cause, en l'absence de toute atteinte à l'intégrité corporelle, il n'y a pas de voies de fait, mais atteinte à l'honneur (M. DUPUIS et al. , op. cit. , n. 7 ad art. 126 CP et les références citées). Subjectivement, l'infraction est intentionnelle. L'auteur doit vouloir ou accepter que son allégation soit attentatoire à l'honneur (M. DUPUIS et al. , op.cit. , n. 19 ad art. 177 CP et les références citées). 4.1.3.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4.2.1. L'appelant a traité les intimés " d'esclaves des blancs ", de " sales nègres " ou encore de " protectas de merde ". Il a simultanément, poussé l'intimé C______, tout en continuant à proférer des insultes. Les termes utilisés revêtaient manifestement le caractère injurieux sanctionné par l'art. 177 CP, l'auteur étant à tout le moins conscient de la nature attentatoire à l'honneur de ses propos. Par ailleurs, une application de l'art. 177 al. 2 ou 3 CP n'entre pas en ligne de compte, une provocation préalable de la part de l'intimé C______ à l'égard de l'appelant A______ ainsi qu'une riposte de la part de ce dernier n'étant pas établies. 4.2.2. Compte tenu de l'ensemble des circonstances, il apparaît douteux qu'en poussant l'intimé C______ au niveau du torse, l'appelant ait commis une voie de fait. Certes, un tel contact physique dépasse ce qui est socialement toléré, mais il s'inscrit en l'occurrence dans une attitude générale colérique et injurieuse, comme il vient d'être retenu. Rien ne permet de penser que l'appelant avait l'intention de porter atteinte à l'intégrité physique de son interlocuteur. Il sera donc retenu que son geste était une manifestation injurieuse de plus, et est donc absorbé par le verdict de culpabilité du chef de l'art. 177 CP qui vient d'être confirmé. 4.2.3. Il est notoire qu'un foyer pour requérants d'asile est un lieu où des évènements violents sont relativement fréquents. En l'espèce, les trois protagonistes ont dit le tenir pour dangereux, l'appelant refusant d'ailleurs d'y faire venir sa fille. Les intimés ont déclaré avoir parfois peur, étant confrontés à des " cas psy ", et qu'il était aisé de s'y faire " planter ". Selon l'intimé D______, son collègue et lui étaient souvent insultés en raison de leurs origines. Dans un tel climat, confrontés à la soudaine violence verbale de l'appelant, qui n'était nullement concerné par le différend avec E______, les intimés n'avaient aucun moyen de savoir si les menaces dont ils faisaient l'objet étaient susceptibles de se traduire par un passage à l'acte ou non. Il est donc crédible qu'ils aient été effrayés, pouvant tenir cette première hypothèse comme plausible.</w:t>
      </w:r>
    </w:p>
    <w:p>
      <w:r>
        <w:rPr>
          <w:b/>
        </w:rPr>
        <w:t>E. 4.3</w:t>
      </w:r>
    </w:p>
    <w:p>
      <w:r>
        <w:t>Par conséquent, le jugement de première instance sera modifié en ce qu'il reconnaît l'appelant coupable de voies de fait au sens de l'art. 126 al. 1 CP, et confirmé dans la mesure où il le reconnaît coupable d'injures (art. 177 al. 1 CP) et de menaces (art. 180 al.1 CP).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Selon l'art. 34 al. 1 et 2 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Il convient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(ATF 134 IV 60 consid. 6.5.2). Le montant du jour-amende n'est pas considéré comme symbolique lorsqu'il atteint la somme de CHF 10.-, en ce qui concerne les auteurs les plus démunis (ATF 135 IV 180 consid. 1.4 et 1.4.2). 5.1.4.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5.2.1. En l'espèce, la faute de l'appelant n'est pas négligeable, celui-ci ayant proféré des injures à caractère discriminatoire et des menaces à l'encontre de deux agents qui ne faisaient qu'accomplir leur tâche, laquelle ne le concernait même pas. Il a donc agi sans mobile apparent, si ce n'est celui de s'ériger en justicier alors qu'il n'y était nullement légitimé. La collaboration de l'appelant à la procédure, comme relevé à juste titre par le premier juge, peut être qualifiée de très mauvaise, celui-là persistant dans ses déclarations, tout en tentant de faire porter la responsabilité des faits sur les intimés. Sa prise de conscience est ainsi nulle. Il y a concours d'infractions entre les menaces et les injures, la première infraction étant la plus grave. Aucune circonstance atténuante prévue à l'art. 48 CP n'est réalisée, ni plaidée. Compte tenu de l'ensemble de ces circonstances, la peine pécuniaire de 60 jours-amende prononcée par le premier juge sera maintenue, étant adaptée à la culpabilité de l'appelant. A raison, l'intéressé n'en critique pas la quotité de CHF 10.- l'unité. En revanche, il n'y a pas lieu de condamner l'appelant également à une amende vu l'acquittement du chef de voies de fait. Le bénéfice du sursis lui est acquis.</w:t>
      </w:r>
    </w:p>
    <w:p>
      <w:r>
        <w:rPr>
          <w:b/>
        </w:rPr>
        <w:t>E. 6</w:t>
      </w:r>
    </w:p>
    <w:p>
      <w:r>
        <w:t>L'appelant, qui obtient très partiellement gain de cause, supportera les trois quarts des frais de la procédure, comprenant un émolument d'arrêt s'élevant à CHF 1'200.- (art. 428 CPP et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