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P/17888/2018 vom 19. September 2018</w:t>
      </w:r>
    </w:p>
    <w:p>
      <w:r>
        <w:t>GE Cour de justice, 2018-09-19, FR</w:t>
      </w:r>
    </w:p>
    <w:p>
      <w:r>
        <w:rPr>
          <w:b/>
        </w:rPr>
        <w:t xml:space="preserve">Quelle: </w:t>
      </w:r>
      <w:r>
        <w:t>https://mcp.opencaselaw.ch/entscheid/ge_gerichte_P_17888_2018</w:t>
      </w:r>
    </w:p>
    <w:p>
      <w:r>
        <w:t>FR: GE_GERICHTE P/17888/2018 du 19 septembre 2018</w:t>
      </w:r>
    </w:p>
    <w:p>
      <w:r>
        <w:t>IT: GE_GERICHTE P/17888/2018 del 19 settembre 2018</w:t>
      </w:r>
    </w:p>
    <w:p>
      <w:pPr>
        <w:pStyle w:val="Heading2"/>
      </w:pPr>
      <w:r>
        <w:t>Regeste</w:t>
      </w:r>
    </w:p>
    <w:p>
      <w:r>
        <w:t>DÉTENTION(INCARCÉRATION) ; EXPERTISE PSYCHOLOGIQUE ; PREUVE ILLICITE ; RISQUE DE FUITE | CPP.141; CPP.114; CP.221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En tant que le recours conclurait à l'inexploitabilité du procès-verbal du Ministère public du 17 septembre 2018 – ce qui ne ressort pas des conclusions du recours, mais de la discussion juridique –, il serait irrecevable.![endif]&gt;![if&gt;</w:t>
      </w:r>
    </w:p>
    <w:p>
      <w:r>
        <w:rPr>
          <w:b/>
        </w:rPr>
        <w:t>E. 2.1</w:t>
      </w:r>
    </w:p>
    <w:p>
      <w:r>
        <w:t>Selon le Tribunal fédéral, le législateur fédéral a exclu de vider les litiges relatifs aux preuves illégales avant le renvoi en justice du prévenu, en renonçant à ordonner la destruction immédiate des preuves viciées, en dehors des cas visés aux art. 277 al. 2 et 289 al. 6 CPP, cette question pouvant à nouveau être soulevée jusqu'à la clôture définitive de la procédure (arrêt du Tribunal fédéral 1B_423/2013 du 12 décembre 2013, avec référence à l'arrêt 1B_398/2012 du 17 juillet 2012 consid. 2 et les références citées). ![endif]&gt;![if&gt;</w:t>
      </w:r>
    </w:p>
    <w:p>
      <w:r>
        <w:rPr>
          <w:b/>
        </w:rPr>
        <w:t>E. 2.2</w:t>
      </w:r>
    </w:p>
    <w:p>
      <w:r>
        <w:t>Ces considérations sont également valables s'agissant des preuves non exploitables, car, s'il devait être renvoyé en jugement, le prévenu pourrait soulever une question préjudicielle aux débats au sujet des moyens de preuve qu'il tiendrait pour illégaux (art. 339 al. 2 let. d CPP) – comme par exemple sur le retrait de pièces ou l’exploitation de moyens de preuve (L. MOREILLON / A. PAREIN-REYMOND, CPP , Code de procédure pénale , 2ème éd., Bâle 2016 n. 12 ad art. 339) –. Pour le Tribunal fédéral, il sera encore loisible au prévenu d'invoquer les griefs de cette nature dans le cadre d'un appel (art. 398 CPP) et, en dernier ressort, auprès du Tribunal fédéral à l'appui d'un recours dirigé contre le jugement final, s'il devait avoir été condamné sur la base de preuves qu'il tient pour illégales (arrêt du Tribunal fédéral 1B_398/2012 du 17 juillet 2012 consid. 2 in fine).![endif]&gt;![if&gt;</w:t>
      </w:r>
    </w:p>
    <w:p>
      <w:r>
        <w:rPr>
          <w:b/>
        </w:rPr>
        <w:t>E. 2.3</w:t>
      </w:r>
    </w:p>
    <w:p>
      <w:r>
        <w:t>Sur cette base, la Chambre de céans estime que, pendant l’instruction préparatoire, le prévenu n'a pas d’intérêt juridiquement protégé, au sens de l'art. 382 al. 1 CPP, à obtenir le retrait immédiat du dossier de ses déclarations à la police, lorsque le recours ne porte pas sur une violation de l'art. 140 CPP (arrêt de principe ACPR/384/2016 du 23 juin 2016, publié). Le récent arrêt du Tribunal fédéral 6B_321/2017 du 8 mars 2018 confirme que la question de l'exploitabilité ou non de procès-verbaux d'auditions peut être examinée par le juge du fond et ce jusqu'en toute dernière instance.![endif]&gt;![if&gt;</w:t>
      </w:r>
    </w:p>
    <w:p>
      <w:r>
        <w:rPr>
          <w:b/>
        </w:rPr>
        <w:t>E. 2.4</w:t>
      </w:r>
    </w:p>
    <w:p>
      <w:r>
        <w:t>En l'espèce, le recourant invoque la non-exploitabilité du procès-verbal du Ministère public du 17 septembre 2018, au regard des art. 114 al. 1 et 141 al. 2 CPP, au motif qu'il souffrait de problèmes psychologiques et n'était pas en mesure de répondre aux questions. ![endif]&gt;![if&gt; À l'aune des principes qui précèdent – outre l'art. 114 al. 2 CPP qui précise que si le prévenu est temporairement incapable de prendre part aux débats, les actes de procédure qui ne souffrent pas de report sont exécutés en présence de son défenseur –, et dans la mesure où le recourant n'invoque pas une violation de l'art. 140 CPP, son grief est irrecevable (cf. ACPR/736/2017 du 30 octobre 2017).</w:t>
      </w:r>
    </w:p>
    <w:p>
      <w:r>
        <w:rPr>
          <w:b/>
        </w:rPr>
        <w:t>E. 3</w:t>
      </w:r>
    </w:p>
    <w:p>
      <w:r>
        <w:t>Le recourant conteste l'existence de charges suffisantes de voies de fait et de menaces.![endif]&gt;![if&gt;</w:t>
      </w:r>
    </w:p>
    <w:p>
      <w:r>
        <w:rPr>
          <w:b/>
        </w:rPr>
        <w:t>E. 3.1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2.3).![endif]&gt;![if&gt;</w:t>
      </w:r>
    </w:p>
    <w:p>
      <w:r>
        <w:rPr>
          <w:b/>
        </w:rPr>
        <w:t>E. 3.2</w:t>
      </w:r>
    </w:p>
    <w:p>
      <w:r>
        <w:t>En l'espèce, les trois plaignantes ont déclaré, chacune séparément, et sans qu'il y ait lieu de penser qu'elles se connaîtraient, avoir été victimes de menaces de la part du recourant. L'une a également produit un certificat médical. Contrairement à ce que soutient le recourant, leurs déclarations ne sont pas "boiteuses" et les confrontations seront notamment destinées à éclaircir les prétendues incohérences. Les victimes ont reconnu le recourant sur planches photographiques et ce dernier s'est lui-même reconnu comme étant la personne filmée dans le tram, le 13 septembre 2018, emprunté également par l'une des plaignantes qui le désigne comme son agresseur. En toutes hypothèses, le recourant ne conteste pas la violation de la LÉtr. En l'état, les charges sont donc suffisantes pour fonder les soupçons retenus. ![endif]&gt;![if&gt;</w:t>
      </w:r>
    </w:p>
    <w:p>
      <w:r>
        <w:rPr>
          <w:b/>
        </w:rPr>
        <w:t>E. 4</w:t>
      </w:r>
    </w:p>
    <w:p>
      <w:r>
        <w:t>Le recourant conteste le risque de fuite. ![endif]&gt;![if&gt;</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![endif]&gt;![if&gt;</w:t>
      </w:r>
    </w:p>
    <w:p>
      <w:r>
        <w:rPr>
          <w:b/>
        </w:rPr>
        <w:t>E. 4.2</w:t>
      </w:r>
    </w:p>
    <w:p>
      <w:r>
        <w:t>En l'espèce, le recourant est de nationalité étrangère, sans attaches avec la Suisse et en situation irrégulière. Compte tenu de l'absence de titre de séjour en Suisse et de la peine concrètement encourue, c'est à juste titre que le TMC a retenu un risque concret de fuite, que l'on doit qualifier de très sérieux, y compris par le passage dans la clandestinité. L'adresse donnée à G______ n'est qu'une adresse de notification et n'établit aucun domicile légal, effectif et durable.![endif]&gt;![if&gt;</w:t>
      </w:r>
    </w:p>
    <w:p>
      <w:r>
        <w:rPr>
          <w:b/>
        </w:rPr>
        <w:t>E. 5</w:t>
      </w:r>
    </w:p>
    <w:p>
      <w:r>
        <w:t>Compte tenu du risque de fuite, point n'est besoin d'examiner les risques de collusion et de réitération, également retenus par l'ordonnance querellée. ![endif]&gt;![if&gt;</w:t>
      </w:r>
    </w:p>
    <w:p>
      <w:r>
        <w:rPr>
          <w:b/>
        </w:rPr>
        <w:t>E. 6</w:t>
      </w:r>
    </w:p>
    <w:p>
      <w:r>
        <w:t>Le recourant ne propose aucune mesure de substitution pour pallier le risque de fuite et la Chambre de céans ne voit pas quelles mesures adéquate et suffisante pourraient être envisagées pour pallier ce risque. ![endif]&gt;![if&gt;</w:t>
      </w:r>
    </w:p>
    <w:p>
      <w:r>
        <w:rPr>
          <w:b/>
        </w:rPr>
        <w:t>E. 7</w:t>
      </w:r>
    </w:p>
    <w:p>
      <w:r>
        <w:t>Le recours s'avère ainsi infondé et doit être rejeté.![endif]&gt;![if&gt;</w:t>
      </w:r>
    </w:p>
    <w:p>
      <w:r>
        <w:rPr>
          <w:b/>
        </w:rPr>
        <w:t>E. 8</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