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P/1786/2012 vom 28. März 2012</w:t>
      </w:r>
    </w:p>
    <w:p>
      <w:r>
        <w:t>GE Cour de justice, 2012-03-28, FR</w:t>
      </w:r>
    </w:p>
    <w:p>
      <w:r>
        <w:rPr>
          <w:b/>
        </w:rPr>
        <w:t xml:space="preserve">Quelle: </w:t>
      </w:r>
      <w:r>
        <w:t>https://mcp.opencaselaw.ch/entscheid/ge_gerichte_P_1786_2012</w:t>
      </w:r>
    </w:p>
    <w:p>
      <w:r>
        <w:t>FR: GE_GERICHTE P/1786/2012 du 28 mars 2012</w:t>
      </w:r>
    </w:p>
    <w:p>
      <w:r>
        <w:t>IT: GE_GERICHTE P/1786/2012 del 28 marzo 2012</w:t>
      </w:r>
    </w:p>
    <w:p>
      <w:pPr>
        <w:pStyle w:val="Heading2"/>
      </w:pPr>
      <w:r>
        <w:t>Regeste</w:t>
      </w:r>
    </w:p>
    <w:p>
      <w:r>
        <w:t>POLICE JUDICIAIRE; AUDITION OU INTERROGATOIRE; DROITS DE LA DÉFENSE; AVOCAT; DÉFENSE NÉCESSAIRE | CPP.158.1; CPP.130; CPP 131.2</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TMC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CPP). Tel est le cas du présent recours pour les raisons exposées ci-dessous.</w:t>
      </w:r>
    </w:p>
    <w:p>
      <w:r>
        <w:rPr>
          <w:b/>
        </w:rPr>
        <w:t>E. 3.1</w:t>
      </w:r>
    </w:p>
    <w:p>
      <w:r>
        <w:t>L'art. 158 CPP (Informations à donner lors de la première audition) a la teneur suivante: 1 Au début de la première audition, la police ou le ministère public informent le prévenu dans une langue qu’il comprend : a.     qu’une procédure préliminaire est ouverte contre lui et pour quelles infractions; b.     qu’il peut refuser de déposer et de collaborer; c.     qu’il a le droit de faire appel à un défenseur ou de demander un défenseur d’office; d.     qu’il peut demander l’assistance d’un traducteur ou d’un interprète. 2 Les auditions effectuées sans que ces informations aient été données ne sont pas exploitables.</w:t>
      </w:r>
    </w:p>
    <w:p>
      <w:r>
        <w:rPr>
          <w:b/>
        </w:rPr>
        <w:t>E. 3.2</w:t>
      </w:r>
    </w:p>
    <w:p>
      <w:r>
        <w:t>En l'occurrence, il résulte du procès-verbal de l'audition du recourant, le 6 février 2012, à la police que lui ont été données les informations qui, à teneur de l'art. 158 al. 1 CPP, doivent être communiquées à tout prévenu au début de sa première audition par la police, notamment s'agissant de son droit de se faire assister d'un défenseur. Ainsi, le formulaire " Droits et obligations du prévenu (personne majeure)" qui lui a été remis, et traduit, indiquait qu'il pouvait en tout temps faire appel à un avocat, que lors de sa première audition par la police il pouvait recourir à un avocat de choix, à ses frais, et que si l'infraction était grave, il pouvait faire appel à un avocat de permanence. Le recourant a déclaré avoir pris connaissance de ce document et avoir bien compris son contenu. Par ailleurs, au début de son audition, le recourant - qui passe ce fait sous silence - avait également été informé que l'infraction qui lui était reprochée, à savoir un trafic d'héroïne, l'autorisait à faire appel à un avocat de permanence pour l'assister et qu'il pouvait, en outre, faire appel à une avocat de son choix. Dès lors, il résulte de l'ensemble des informations fournies par la police que le prévenu a été informé qu'il pouvait être assisté, lors de sa première audition à la police, par un avocat de son choix, mais à ses frais, et que les infractions, graves, qui lui étaient reprochées en l'occurrence l'autorisaient à faire appel à un avocat de permanence, ce qui sous-entendait clairement, par opposition à l'avocat de choix qu'il devait rémunérer par ses propres moyens, que tel n'était pas le cas de l'avocat de permanence qui pouvait lui être désigné s'il en faisait la demande. Il ne résulte pas du procès-verbal que le recourant - qui ne l'allègue du reste pas - ait posé la moindre question au sujet de la rémunération du défenseur auquel il avait la possibilité de faire appel lorsqu'il a pris connaissance de ses droit de se faire assister d'un conseil, ce qu'il n'aurait certainement pas manqué de faire s'il avait eu un doute à ce sujet. Les informations fournies au recourant satisfaisaient ainsi aux exigences en la matière prévues à l'art. 158 al. 1 let. c CPP, notamment en matière de défense. C'est donc en toute connaissance de cause et sans aucune contrainte que le recourant a renoncé à être assisté d'un avocat et a été d'accord de répondre aux questions de la police. Le grief de violation du droit à l'information doit dès lors être rejeté.</w:t>
      </w:r>
    </w:p>
    <w:p>
      <w:r>
        <w:rPr>
          <w:b/>
        </w:rPr>
        <w:t>E. 4</w:t>
      </w:r>
    </w:p>
    <w:p>
      <w:r>
        <w:t>Il en va de même s'agissant de l'allégation de violation de l'art. 130 CPP. En effet, la défense obligatoire, telle que prévue par cette disposition - en particulier lorsque le prévenu encourt une peine privative de liberté de plus d'un an ou une mesure entraînant une privation de liberté (lit. b) - n'a pas à être mise en œuvre lors de l'audition à la police ( ACPR/314/2011 du 2 novembre 2011 consid. 3. 1). En effet,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directions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 En outre, l'art. 131 al. 2 CPP précise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Zurich/St-Gall, 2009, N 737 n. 200), tout comme n'avait trouvé aucun écho, lors de la procédure de consultation du CPP, la proposition de certains cantons de prévoir une défense obligatoire au stade des auditions par la police déjà (cf. office fédéral de la justice, Synthèse des résultats de la procédure de consultation relative aux avant-projets de code de procédure pénale suisse et de la loi fédérale régissant la procédure pénale applicable aux mineurs , Berne, février 2003, 41). Le recourant n'avait ainsi pas à être pourvu d'un défenseur d'office lors de son audition par la police.</w:t>
      </w:r>
    </w:p>
    <w:p>
      <w:r>
        <w:rPr>
          <w:b/>
        </w:rPr>
        <w:t>E. 5</w:t>
      </w:r>
    </w:p>
    <w:p>
      <w:r>
        <w:t>En tant qu'il succombe, A______ supportera les frais de la procédure de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