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P/17869/2018 vom 18. Juni 2019</w:t>
      </w:r>
    </w:p>
    <w:p>
      <w:r>
        <w:t>GE Cour de justice, 2019-06-18, FR</w:t>
      </w:r>
    </w:p>
    <w:p>
      <w:r>
        <w:rPr>
          <w:b/>
        </w:rPr>
        <w:t xml:space="preserve">Quelle: </w:t>
      </w:r>
      <w:r>
        <w:t>https://mcp.opencaselaw.ch/entscheid/ge_gerichte_P_17869_2018</w:t>
      </w:r>
    </w:p>
    <w:p>
      <w:r>
        <w:t>FR: GE_GERICHTE P/17869/2018 du 18 juin 2019</w:t>
      </w:r>
    </w:p>
    <w:p>
      <w:r>
        <w:t>IT: GE_GERICHTE P/17869/2018 del 18 giugno 2019</w:t>
      </w:r>
    </w:p>
    <w:p>
      <w:pPr>
        <w:pStyle w:val="Heading2"/>
      </w:pPr>
      <w:r>
        <w:t>Regeste</w:t>
      </w:r>
    </w:p>
    <w:p>
      <w:r>
        <w:t>SURSIS À L'EXÉCUTION DE LA PEINE;FIXATION DE LA PEINE | LStup.19.al1; LStup.19.al2; LEI.115.al1.letb</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Aux termes de l'art. 19 al. 1 LStup, est puni d'une peine privative de liberté de trois ans au plus ou d'une peine pécuniaire, celui qui, sans droit, aliène ou prescrit des stupéfiants, en procure de toute autre manière à un tiers ou en met dans le commerce (let. c) de même que celui qui, sans droit, en possède, en détient, en acquiert ou s'en procure de toute autre manière (let. d). 2.1.2. La circonstance aggravante énoncée à l'art. 19 al. 2 LStup est réalisée, lorsque notamment, l'infraction porte sur une quantité de stupéfiants dont l'auteur sait ou ne peut ignorer qu'elle peut mettre en danger la santé de nombreuses personnes (art. 19 al. 2 let. a LStup), s'agissant de l'héroïne dès que l'infraction porte sur une quantité d'au moins 12 gr de drogue pure(ATF 119 IV 180 ; arrêt du Tribunal fédéral 6B_908/2008 du 5 février 2009 consid. 4.1.; B. CORBOZ, Les infractions en droit suisse , 3 e édition, Berne 2010, vol. II, n. 81 p. 917). Dans le cas de l'aggravante, la quotité de la peine privative de liberté devient d'un an au moins et peut être cumulée à une peine pécuniaire. 2.2.1.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 3 octobre 2017 consid. 4.1 ; 6B_326/2016 du 22 mars 2017 consid. 4.1). 2.2.2.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(ATF 138 IV 100 consid. 3.2 p. 103 ; ATF 121 IV 193 consid. 2b/aa p. 196 ; arrêt du Tribunal fédéral 6B_189/2017 du 7 décembre 2017 consid. 5.1 et les références). Le type de drogue et sa pureté doivent aussi être pris en considération (ATF 122 IV 299 consid. 2c p. 301 s. ; ATF 121 IV 193 consid. 2b/aa p. 196). Si l'auteur sait que la drogue est particulièrement pure, sa culpabilité sera plus grande ; en revanche, sa culpabilité sera moindre s'il sait que la drogue est diluée plus que normalement (ATF 122 IV 299 consid. 2c p. 301 ; ATF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100 gr à dix reprises (arrêt du Tribunal fédéral 6B_189/2017 du 7 décembre 2017 consid. 5.1).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fédéral 6B_780/2018 du 9 octobre 2018 consid. 2.1 ; 6B_807/2017 du 30 janvier 2018 consid. 2.1 ; 6B_189/2017 du 7 décembre 2017 consid. 5.1). La peine peut être atténuée dans les cas d'infraction à l'art. 19 al. 2 LStup si l'auteur est dépendant et que cette infraction aurait dû servir au financement de sa propre consommation de stupéfiants. L'auteur doit être toxico-dépendant au sens de la classification CIM-10 de l'OMS et non seulement consommateur et son trafic de drogue doit exclusivement financer sa propre toxicomanie (FF 2006 8179).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ATF 118 IV 342 consid. 2d p. 349). 2.2.3. L'art. 19 al. 1 LStup ne réprime pas une infraction unique de "trafic de stupéfiants" réalisée par les différents comportements visés par cette disposition, qui pourraient être reprochés à un auteur sur une période donnée. Cette norme énumère au contraire de nombreux actes constituant chacun un état de fait poursuivi pour lui-même (ATF 133 IV 187 consid. 3.2 p. 192 ss ; arrêt du Tribunal fédéral 6B_704/2012 du 3 avril 2013 consid. 1.2). Il n'en va pas différemment de la répétition d'un même comportement réprimé (par exemple la vente réitérée à la même personne). Il est vrai que la jurisprudence considère, au stade de la fixation de la peine, qu'il n'y a pas lieu d'appliquer les règles sur le concours dans de telles hypothèses mais d'énoncer l'ensemble des comportements répréhensibles accomplis, de sorte que les quantités de stupéfiants sont additionnées pour l'application de l'art. 19 al. 2 LStup (ATF 105 IV 73 consid. 3a p. 73). Cette pratique fondée sur des motifs de simplification ne remet cependant pas en cause, sous l'angle de l'application du principe ne bis in idem , la nature indépendante des infractions elles-mêmes (arrêt du Tribunal fédéral 6B_704/2012 du 3 avril 2013 consid. 1.2). Des comportements illicites variés en relation avec la même quantité de stupéfiants (par exemple se procurer des stupéfiants, les couper, les détailler, puis les revendre à des tiers) dénotent une implication plus intense de l'auteur dans le trafic, ce qui influe négativement sur sa culpabilité (arrêt du Tribunal fédéral 6B_567/2012 du 18 décembre 2012 consid. 3.3.2). 2.2.4.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 4ème éd., Bâle 2019,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2.2.5.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 Asperationsprinzip ) (ATF 127 IV 101 consid. 2b p. 104 ; ATF 93 IV 7 ; ATF 116 IV 300 consid. 2c/dd p. 305 ;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Lorsque les différentes infractions sont étroitement liées sur les plans matériel et temporel, de sorte qu'elles ne peuvent pas être séparées et être jugées pour elles seules, le juge ne viole pas le droit fédéral s'il ne détermine pas pour chaque infraction une peine hypothétique, mais fixe une peine de manière globale (arrêt du Tribunal fédéral 6B_1011/2014 du 16 mars 2015 consid. 4.4). Le juge a l'obligation d'aggraver la peine en cas de concours d'infraction (ATF 103 IV 225 ; arrêt du Tribunal fédéral 6B_1216/2017 du 11 juin 2018 consid. 1.1.1). 2.2.6. Selon l'art. 48 let. a ch. 2 CP, le juge atténue la peine si l'auteur a agi dans une détresse profonde. Cette circonstance est réalisée lorsque l'auteur est poussé à transgresser la loi pénale par une situation proche de l'état de nécessité, c'est-à-dire que, sous la pression d'une détresse particulièrement grave, il croit ne pouvoir trouver une autre issue que dans la commission de l'infraction. La détresse peut être de nature matérielle ou morale (ATF 107 IV 94 consid. 4a p. 95). Le fait qu'elle résulte d'une faute ou d'une négligence de l'auteur de l'infraction ne suffit pas à exclure l'application de l'art. 48 lit. a ch. 2 CP. De plus, le bénéfice de cette circonstance atténuante ne peut être accordé que si l'auteur a respecté une certaine proportionnalité entre les motifs qui le poussent et l'importance du bien qu'il lèse (arrêt du Tribunal fédéral 6B_13/2009 du 9 février 2009 consid. 4.1, avec référence à l'ATF 110 IV 9 consid. 2 p. 10). 2.2.7. 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(ATF 123 IV 49 consid. 2e p. 52 s. ; ATF 120 IV 136 consid. 3a p. 142 s. et les références). Les disparités en cette matière s'expliquent normalement par le principe de l'individualisation des peines, voulu par le législateur ; elles ne suffisent pas en elles-mêmes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 d'appréciation (ATF 141 IV 61 consid. 6.3.2 p. 69 ; ATF 135 IV 191 consid. 3.1 p. 193 ; arrêts du Tribunal fédéral arrêt du Tribunal fédéral 6B_454/2016 , 6B_455/2016 , 6B_489/2016 , 6B_490/2016 , 6B_504/2016 du 20 avril 2017 consid. 5.1 ; 6B_353/2016 du 30 mars 2017 consid. 3.2 et les références). 2.2.8. 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p. 14). Les conditions subjectives permettant l'octroi du sursis (art. 42 CP), à savoir les perspectives d'amendement, valent en revanche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p. 10 ; arrêt du Tribunal fédéral 6B_129/2015 du 11 avril 2016 consid. 3.1 non reproduit in ATF 142 IV 89 ). 2.2.9. Les conditions subjectives auxquelles l'art. 42 CP soumet l'octroi du sursis intégral s'appliquent également à l'octroi du sursis partiel (ATF 139 IV 270 consid. 3.3 p. 277 ; ATF 134 IV 1 consid. 5.3.1 p. 10). Par conditions subjectives, il faut entendre notamment la condition posée à l'art. 42 al. 2 CP (ATF 134 IV 1 consid. 4.2 et 4.2.3 p. 5 ss). Il s'ensuit que l'octroi du sursis partiel est exclu si, durant les cinq ans qui précèdent l'infraction, l'auteur a été condamné à une peine privative de liberté ferme ou avec sursis de six mois au moins ou à une peine pécuniaire de cent quatre-vingts jours-amende au moins, sauf s'il justifie de circonstances particulièrement favorables (arrêt du Tribunal fédéral 6B_869/2016 du 1 er juin 2017 consid. 4.2). Dans ce dernier cas,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(ATF 134 IV 1 consid. 4.2.3 p. 7 ; arrêts du Tribunal fédéral 6B_869/2016 du 1 er juin 2017 consid. 4.2 in medio ; 6B_553/2014 du 24 avril 2015 consid. 7.1, non publié in ATF 141 IV 273 ). 2.2.10.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(arrêt du Tribunal fédéral 6B_1339/2016 du 23 mars 2017 consid. 1.1.2 et les références).</w:t>
      </w:r>
    </w:p>
    <w:p>
      <w:r>
        <w:rPr>
          <w:b/>
        </w:rPr>
        <w:t>E. 2.3</w:t>
      </w:r>
    </w:p>
    <w:p>
      <w:r>
        <w:t>L'appelant plaide uniquement le sursis partiel, mais sa motivation oblige la CPAR à examiner l'ensemble des critères de fixation de la peine. En l'espèce, sa faute est importante. Il a, du mois d'août jusqu'au 15 septembre 2018, période ne pouvant pas être considérée comme courte, mis sur pieds un trafic d'héroïne portant sur la quantité conséquente globale de plus de 1,3 kg brut d'héroïne, dont deux cailloux (183 gr bruts) présentaient un taux de pureté de 50% et le solde saisi de 12 à 17%, ce qui devait être le taux des 520 gr vendus à des toxicomanes dans la rue préalablement à l'interpellation des trois prévenus. L'appelant n'a contesté ni les quantités d'héroïne en jeu ni le fait qu'elles soient propres à mettre en danger la santé d'un nombre important de consommateurs. L'organisation de son commerce illicite était bien rodée, puisque l'appelant a su où se procurer cette importante quantité d'héroïne et un lieu où l'abriter, un cabanon discret, ayant pris le soin de la cacher, de même que le matériel et le produit de coupage, mais aussi CHF 9'000.- issus de ventes, dans le jardin y attenant. L'appelant a dans un premier temps soutenu que l'héroïne lui avait été livrée par un certain H______ en France, puis à Genève. En tout état, que la drogue ait été acheminée par l'appelant jusqu'au cabanon au J______, son lieu de stockage, depuis la France voisine ou un arrêt de bus à proximité, il n'en demeure pas moins qu'il savait qu'elle venait de France de sorte qu'il a agi dans un trafic à dimension internationale. Le nombre d'opérations a été important. L'appelant a d'abord vendu 495 gr bruts d'héroïne avant d'instruire et de remettre au coprévenu D______, son ouvrier, le téléphone nécessaire pour se rendre au contact des clients toxicomanes. Il a aussi coupé et conditionné une grande partie de la drogue. Il contrôlait tant le stock que le produit de ce commerce lucratif. Il était ainsi autonome et polyvalent dans son trafic et, avec l'arrivée de son comparse D_____, qui a assumé le rôle de vendeur, a pris du rang dans la hiérarchie, ne s'exposant ainsi plus directement à la vue des toxicomanes et leur possible mise en cause dans une enquête. Seule son arrestation a mis fin à ses agissements, la CPAR n'accordant aucun crédit à ses déclarations selon lesquelles il attendait l'appel providentiel de H______, dont il n'avait pas le numéro de téléphone, pour lui dire qu'il comptait mettre un terme à ce trafic en raison de la demande d'asile déposée en France et d'un déplacement prévu à I______ le 19 septembre 2018, soit quatre jours après son interpellation. Il n'a pu étayer quelconque démarche en France dans ce sens, par exemple par une convocation. L'appelant n'a agi que par pur appât du gain en lien avec l'infraction à la LStup, faisant fi de la santé des consommateurs. Sa consommation de cocaïne, pour autant qu'avérée, étant relevé qu'il n'en a pas été saisie par la police, n'était pas problématique ni n'a conduit à une dépendance nécessitant un sevrage, l'appelant ayant au contraire affirmé qu'il avait commencé à réduire cette consommation avant son interpellation et n'avoir eu aucune peine à s'en priver une fois en détention. La situation personnelle de l'appelant ne peut être qualifiée de mauvaise au point d'expliquer ses agissements illicites. Les raisons fournies s'agissant de l'entretien de ses quatre enfants et de leur mère, ne sauraient excuser son comportement, pas plus que l'existence d'une prétendue dette de EUR 2'500.- à 3'000.- contractée en Albanie pour subvenir à leurs besoins et assurer sa consommation de cocaïne. Dite dette ne l'empêchait en effet pas, jusqu'à l'audience devant la CPAR où il a indiqué destiner son pécule, de l'ordre de CHF 1'500.- à ce but, de concevoir, à sa sortie de prison, son retour chez lui pour travailler et la régler. Il a d'ailleurs pu par le passé travailler dans divers pays, dont la Grèce, ce qui démontre qu'il a les ressources suffisantes, jeune et en bonne santé, pour vivre et entretenir décemment sa famille. Il lui est difficile dans ces conditions de soutenir que sa consommation de cocaïne l'a poussé dans une détresse telle que seul un trafic de stupéfiants pouvait l'en sortir. Au contraire, la position hiérarchiquement élevée dans ce trafic et les instructions qu'il a su donner à son "ouvrier", sans compter son rôle de gardien du stock et du produit des ventes démontre qu'il avait les idées assez claires et la santé psychique suffisante pour travailler dans les métiers de la construction, plutôt que se livrer à cette activité illégale. Enfin, nulle cocaïne n'a été retrouvée lors de la perquisition du 15 septembre 2018 ou autre matériel dénotant une consommation régulière de cette substance. Dans ces conditions, la circonstance atténuante de la détresse profonde n'est pas réalisée. L'appelant est, de son propre aveu, venu en Suisse uniquement pour se livrer au trafic de stupéfiants, peu importe à cet égard que ce soit en premier lieu pour rembourser cette dette. Il s'est d'ailleurs, comme justement relevé par le MP, abstenu de cesser ses agissements illicites alors même que le produit des ventes (chiffre d'affaires) au jour de son interpellation était plus de trois fois plus élevé que sa prétendue dette. Son mobile était égoïste. La collaboration de l'appelant, contrairement à ce qu'il avance, n'a pas été bonne, mais simplement sans particularité. Il a admis dans leur globalité les faits qui lui étaient reprochés, lesquels n'étaient cependant guère contestables au vu des observations de la police sur le "plan" et sa découverte du cabanon abritant ce trafic, des perquisitions effectuées par la police, de la drogue, du produit de coupage et des nombreuses espèces retrouvés celés dans le jardin. Il est vrai que l'appelant a spontanément fourni des détails sur ses activités illicites, mais a varié en cours de procédure afin de minimiser son implication, s'agissant en particulier de la prise de possession de l'héroïne en France pour ensuite prétendre que c'était à quelques arrêts de bus du cabanon, de la remise du téléphone à son ouvrier (" peut-être ") et du conditionnement de la drogue nonobstant la découverte de son profil ADN sur nombre de sachets minigrip, sur le sachet contenant le produit de coupage et celui contenant plus de 430 gr brut d'héroïne. Il a aussi refusé de mêler son coprévenu E______ à son trafic d'héroïne malgré les preuves le mettant clairement en cause, déclarant pour la première fois en appel qu'il aurait risqué sa vie dans un tel cas. Il n'a de plus donné aucune information permettant d'identifier et de localiser son supposé fournisseur "H______", dont l'existence s'avère même douteuse. La prise de conscience n'en est guère qu'au stade de l'ébauche, l'intéressé semblant surtout affecté par sa situation personnelle et dépité par la différence de traitement d'avec ses coprévenus, mais ne s'est guère exprimé sur la gravité de son comportement et les conséquences pour autrui, cherchant au contraire en appel à soutenir maladroitement qu'en définitive la santé d'autrui n'avait pas été mise en danger s'agissant du stock de drogue qui n'avait pas encore été écoulé. Il prétend encore vainement, nonobstant la teneur claire de son casier judiciaire, ne pas avoir été condamné pour délit à la LStup, mais seulement pour détention de cocaïne pour sa seule consommation. C'est dire dans ces conditions que ses excuses s'avèrent de pure circonstance. Or cet antécédent spécifique en juillet 2017 n'est pas dénué de gravité dans la mesure où il lui a valu une condamnation à une peine privative de liberté de six mois, significative, même en concours avec un séjour illégal. L'appelant n'a ainsi su tirer aucun enseignement de ses deux condamnations, en particulier de cette seconde peine. Il n'a au contraire pas hésité à revenir en Suisse moins d'une année seulement après sa sortie de prison en juillet 2017, dans le but unique de se livrer à son trafic d'héroïne après avoir été renvoyé en Albanie. Il y a concours entre l'infraction à la LStup et celle à la LEI, toutes deux sanctionnées d'une peine privative de liberté de trois ans au plus ou d'une peine pécuniaire, la peine privative de liberté devant au minimum être d'un an en ce qui concerne la première infraction citée. Malgré une précédente condamnation à une peine privative de liberté, les circonstances n'ayant en rien changé par rapport à la situation lorsque l'appelant a choisi de verser à nouveau dans le trafic. Les actes abstraitement les plus graves au sens de l'art. 49 al. 1 CP sont ceux qualifiés de crime à la LStup. Aussi, la CPAR juge appropriée une peine privative de liberté de 33 mois en relation avec cette première infraction. A cette peine s'ajouteront trois mois afin de tenir compte du concours avec l'autre infraction, d'où une peine privative de liberté d'ensemble de 36 mois. Il n'y a pas lieu de considérer que l'appelant a fait l'objet d'une inégalité de traitement vis-à-vis de ses deux co-prévenus. Le complexe de faits et le rôle de chacun d'eux retenus en définitive étant différents. La Cour n'a ainsi pas à veiller, comme dans le cas de deux prévenus ayant participé à une même infraction, à ce que la différence des peines infligées aux deux intéressés soit justifiée par une différence dans les circonstances personnelles (ATF 141 IV 61 consid. 6.3.2 p. 69 ; ATF 135 IV 191 consid. 3.2 p. 193 s. ; ATF 121 IV 202 consid. 2b p. 244 ss ; arrêts du Tribunal fédéral 6B_1015/2017 du 13 mars 2018 consid. 4.4.1 ; 6B_794/2015 du 15 août 2016 consid. 1.1 et 6S.199/2006 du 11 juillet 2006 consid. 4 in fine ). Sa situation personnelle, à sa sortie de prison, sera en tous points semblable à celle prévalant au moment de son renvoi en Albanie en juillet 2017 et de son interpellation en septembre 2018, si ce n'est qu'entre-temps l'appelant explique avoir cessé toute consommation de cocaïne. Cependant, c'est la première fois qu'il se trouve détenu durant plus de neuf mois au jour de l'audience devant la CPAR, ce qui est censé avoir un effet dissuasif certain pour l'avenir et prétend avoir compris. En effet, il n'avait jusque-là subi que huit jours de détention avant jugement et il devra au terme de la peine présentement prononcée purger un écrou lié à la peine privative de liberté de six mois prononcée le 15 juillet 2017. La CPAR est dans ces conditions d'avis que tant les quelques mois de détention restant à subir que l'épée de Damoclès constituée par les mois de peine privative de liberté qui seront assortis du sursis sont suffisamment dissuasifs et permettent de retenir que le pronostic concernant l'appelant n'est pas clairement défavorable. S'y ajoute l'expulsion obligatoire d'une durée de 10 ans dont il doit comprendre, en cas de retour en Suisse, qu'elle amènerait sa condamnation pour rupture de ban. Partant, la quotité de la peine, à savoir trois ans, sera confirmée. En revanche, l'appelant sera mis au bénéfice du sursis partiel, à hauteur de 21 mois, avec un délai d'épreuve du maximum légal de cinq ans de nature à le détourner de la commission de nouvelles infractions. A______ est expressément averti que s'il devait commettre de nouvelles infractions durant le délai d'épreuve, le sursis pourrait être révoqué et la peine suspendue exécutée, cela sans préjudice d'une nouvelle peine (art. 44 al. 3 CP).</w:t>
      </w:r>
    </w:p>
    <w:p>
      <w:r>
        <w:rPr>
          <w:b/>
        </w:rPr>
        <w:t>E. 3</w:t>
      </w:r>
    </w:p>
    <w:p>
      <w:r>
        <w:t>L'appelant, qui succombe pour partie supportera les 2/3 des frais de la procédure envers l'État comprenant un émolument de CHF 1'800.- (art. 428 CPP et art. 14 ). Le solde sera laissé à charge de l'État.</w:t>
      </w:r>
    </w:p>
    <w:p>
      <w:r>
        <w:rPr>
          <w:b/>
        </w:rPr>
        <w:t>E. 4</w:t>
      </w:r>
    </w:p>
    <w:p>
      <w:r>
        <w:t>4.2.1.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de CHF 200.- pour le chef d'étude.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4.2.2.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HUSER / E. SCHWERI / K. HARTMANN, Schweizerisches Strafprozessrecht, 6e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4.2.3.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puis 10% au-delà,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 justifier l'ampleur des opérations dont la couverture ne serait pas assurée par le forfait ( AARP/181/2017 du 30 mai 2017 consid. 8.2.3 ; AARP/187/2017 du 18 mai 2017 consid. 7.2 ; AARP/435/2016 du 24 octobre 2016 consid. 6.2.2). Ainsi, les communications et courriers divers sont en principe inclus dans le forfait de même que d'autres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4.2.4.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Le temps considéré admissible pour les visites dans les établissements du canton est d'une heure et 30 minutes quel que soit le statut de l'avocat concerné, ce qui comprend le temps de déplacement ( AARP/181/2017 du 30 mai 2017 consid. 8.2.2.2 et 8.3.5 ; cf. également Ordonnance de la Cour des plaintes du Tribunal pénal fédéral BB.2016.369 du 12 juillet 2017 consid. 4.2.4). 4.2.5.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r>
        <w:rPr>
          <w:b/>
        </w:rPr>
        <w:t>E. 4.3</w:t>
      </w:r>
    </w:p>
    <w:p>
      <w:r>
        <w:t>En l'occurrence, il y a lieu, en application des principes qui précèdent de retrancher de l'état de frais de M e C______ : ·      Un parloir de 1h30 à la prison en avril 2019, mois qui compte deux visites, et partant CHF 100.- de frais d'interprète ; ·      2h correspondant à la rédaction de la déclaration d'appel qui n'a pas à être motivée et entre dans le forfait pour activités diverses ; ·      1h30 du poste "préparation audience", 3h pour une cheffe d'étude présumée expérimentée, apparaissent excessives dans un dossier censé connu pour avoir été plaidé trois mois plus tôt seulement et ne présentant aucune difficulté particulière en fait ou en droit, ce dont témoigne notamment la brièveté, à bon escient, de sa plaidoirie.</w:t>
      </w:r>
    </w:p>
    <w:p>
      <w:r>
        <w:rPr>
          <w:b/>
        </w:rPr>
        <w:t>E. 4.4</w:t>
      </w:r>
    </w:p>
    <w:p>
      <w:r>
        <w:t>En conclusion, l'indemnité sera arrêtée à CHF 2'516.70 correspondant à 9h10 d'activité, durée de l'audience de 1h40 comprise, au tarif de CHF 200.-/heure (CHF 1'833.35), plus la majoration forfaitaire de 10% (CHF 183.35 ; vu l'activité indemnisée en première instance), ainsi que quatre forfaits interprète à CHF 100.- (CHF 400.-) et un forfait pour une vacation par le chef d'étude (CHF 100.-), activité non soumise à TVA.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