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P/17853/2018 vom 20. Februar 2019</w:t>
      </w:r>
    </w:p>
    <w:p>
      <w:r>
        <w:t>GE Cour de justice, 2019-02-20, FR</w:t>
      </w:r>
    </w:p>
    <w:p>
      <w:r>
        <w:rPr>
          <w:b/>
        </w:rPr>
        <w:t xml:space="preserve">Quelle: </w:t>
      </w:r>
      <w:r>
        <w:t>https://mcp.opencaselaw.ch/entscheid/ge_gerichte_P_17853_2018</w:t>
      </w:r>
    </w:p>
    <w:p>
      <w:r>
        <w:t>FR: GE_GERICHTE P/17853/2018 du 20 février 2019</w:t>
      </w:r>
    </w:p>
    <w:p>
      <w:r>
        <w:t>IT: GE_GERICHTE P/17853/2018 del 20 febbraio 2019</w:t>
      </w:r>
    </w:p>
    <w:p>
      <w:pPr>
        <w:pStyle w:val="Heading2"/>
      </w:pPr>
      <w:r>
        <w:t>Regeste</w:t>
      </w:r>
    </w:p>
    <w:p>
      <w:r>
        <w:t>AVOCAT D'OFFICE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1P.627/2002 du 4 mars 2003 consid. 3.1 reproduit in Pra 2004 n° 1 p. 4).</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le prévenu étant manifestement indigent, ce que le Ministère public ne conteste pas, il reste à déterminer si l'assistance d'un défenseur était justifiée pour sauvegarder les intérêts du recourant. Lorsque le recourant a sollicité la nomination d'un défenseur d'office, le 15 janvier 2019, le Ministère public l'avait condamné à un total de 100 jours de peine privative de liberté, respectivement de peine pécuniaire, par deux ordonnances pénales. La condition du cas grave n'était dès lors plus réalisée. En outre, s'agissant du critère de la complexité de la cause, si à l'évidence le principe de l'unité de la procédure a conduit à la jonction des causes, le recourant, en l'occurrence, avait été condamné par des ordonnances prononcées successivement par deux procureurs sans que la seconde cause ait été attribuée au premier. On peut ainsi admettre que c'est à la suite de l'intervention de son conseil que la jonction des procédures a été ordonnée. Cependant, ce n'est pas à la suite de cette décision que la peine a été revue à la baisse dans la première cause mais parce que le Procureur a classé l'infraction à la LEI avant même cette jonction. Il en fera probablement de même lors de la prochaine ordonnance pénale suite à la jonction. Il en résulte que la cause ne présente pas de gravité ni de complexité sur le plan juridique que le recourant ne peut surmonter sans l'aide d'un défenseur. Partant, l'ordonnance querellée sera confirmée.</w:t>
      </w:r>
    </w:p>
    <w:p>
      <w:r>
        <w:rPr>
          <w:b/>
        </w:rPr>
        <w:t>E. 4</w:t>
      </w:r>
    </w:p>
    <w:p>
      <w:r>
        <w:t>La procédure est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