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P/17834/2017 vom 17. Mai 2018</w:t>
      </w:r>
    </w:p>
    <w:p>
      <w:r>
        <w:t>GE Cour de justice, 2018-05-17, FR</w:t>
      </w:r>
    </w:p>
    <w:p>
      <w:r>
        <w:rPr>
          <w:b/>
        </w:rPr>
        <w:t xml:space="preserve">Quelle: </w:t>
      </w:r>
      <w:r>
        <w:t>https://mcp.opencaselaw.ch/entscheid/ge_gerichte_P_17834_2017</w:t>
      </w:r>
    </w:p>
    <w:p>
      <w:r>
        <w:t>FR: GE_GERICHTE P/17834/2017 du 17 mai 2018</w:t>
      </w:r>
    </w:p>
    <w:p>
      <w:r>
        <w:t>IT: GE_GERICHTE P/17834/2017 del 17 maggio 2018</w:t>
      </w:r>
    </w:p>
    <w:p>
      <w:pPr>
        <w:pStyle w:val="Heading2"/>
      </w:pPr>
      <w:r>
        <w:t>Regeste</w:t>
      </w:r>
    </w:p>
    <w:p>
      <w:r>
        <w:t>RÉVISION(DÉCISION) ; CONTRAVENTION | LCR.90; CPP.410.al1.leta; CP.385; LOJ.129.al4</w:t>
      </w:r>
    </w:p>
    <w:p>
      <w:pPr>
        <w:pStyle w:val="Heading2"/>
      </w:pPr>
      <w:r>
        <w:t>Erwägungen</w:t>
      </w:r>
    </w:p>
    <w:p>
      <w:r>
        <w:rPr>
          <w:b/>
        </w:rPr>
        <w:t>E. 1</w:t>
      </w:r>
    </w:p>
    <w:p>
      <w:r>
        <w:t>La CPAR est l'autorité compétente en matière de révision à compter du 1 er janvier 2011 (art. 21 al. 1 let. b du code de procédure pénale suisse du 5 octobre 2007 [CPP ; RS 312.0] cum art. 130 al. 1 let. a de la loi d'organisation judiciaire [LOJ ; E 2 05]). Lorsque des contraventions font seules l'objet du prononcé attaqué et que l'appel ou la demande de révision ne vise pas une déclaration de culpabilité pour un crime ou un délit, la direction de la procédure statue (art. 129 al. 4 LOJ).</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de révision de l'ordonnance pénale no 2______ du 3 août 2017, reçue le 24 janvier 2018, est donc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2.1.2 L'art. 410 CPP vise toute décision répressive en matière de crime, délit ou contravention (G. PIQUEREZ / A. MACALUSO, Procédure pénale suisse, 3e éd., Zurich 2011, n. 2070), les faits ou moyens de preuve visés par l'al. 1 de cette disposition devant être susceptibles de corriger des erreurs de fait qui sont, par exemple, à l'origine du verdict de culpabilité et/ou du prononcé d'une peine ou d'une mesure. Comme cela résulte du texte même de l'art. 410 CPP, la voie de la révision n'est ouverte qu'à l'encontre d'une décision portant sur le fond d'une affaire et non pas contre celles qui sont d'ordre purement procédural (G. PIQUEREZ / A. MACALUSO, op. cit. , n. 2072), sous réserve des cas où une telle décision a pour objet un empêchement définitif de procéder (M. NIGGLI / M. HEER / H. WIPRÄCHTIGER, Strafprozessordnung / Jugendstrafprozessordnung, Basler Kommentar StPO/JStPO , 2 e éd., Bâle 2014, n 26 ad art. 410) ; ainsi, avant l'entrée en vigueur du CPP, le Tribunal fédéral avait admis qu'une voie de révision devait être ouverte contre la décision constatant à tort l'irrecevabilité d'un appel, pour cause de tardiveté, ayant entraîné l'entrée en force du verdict de culpabilité prononcé en première instance (ATF 127 I 133 consid. 6 p. 137 s. partiellement traduit à la SJ 2001 I 539). 2.1.3 Cette disposition reprend la double exigence posée par l'art. 385 du code pénal suisse du 21 décembre 1937 (CP ; RS 311.0), selon laquelle les faits ou moyens de preuve invoqués doivent être nouveaux et sérieux (cf. Message relatif à l'unification du droit de la procédure pénale du 21 décembre 2005, FF 2006 1303 ad art. 417 [actuel art. 410 CPP]). Les faits ou moyens de preuves sont nouveaux lorsque le juge n'en a pas eu connaissance au moment où il s'est prononcé, c'est-à-dire lorsqu'ils ne lui ont pas été soumis sous quelque forme que ce soit (ATF 137 IV 59 consid. 5.1.2 p. 66 s. ; 130 IV 72 consid. 1 p. 73).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130 IV 72 consid. 1 p. 73 ; arrêt du Tribunal fédéral 6B_731/2013 du 28 novembre 2013 consid. 3.1.2).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Cette jurisprudence, rendue avant l'entrée en vigueur du CPP, garde sa portée (arrêts du Tribunal fédéral 6B_1138/2014 du 16 janvier 2015 consid. 1.3 ; 6B_310/2011 du 20 juin 2011 consid. 1.3).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 Bâle 2016, n. 2 ad art. 413 et les références citées).</w:t>
      </w:r>
    </w:p>
    <w:p>
      <w:r>
        <w:rPr>
          <w:b/>
        </w:rPr>
        <w:t>E. 2.2</w:t>
      </w:r>
    </w:p>
    <w:p>
      <w:r>
        <w:t>Les autorités pénales notifient leurs prononcés par lettre signature ou par tout autre mode de communication impliquant un accusé de réception (art. 85 al. 2 CPP). L'ordonnance pénale est immédiatement notifiée par écrit aux personnes et aux autorités qui ont qualité pour former opposition (art. 353 al. 3 CPP), au nombre desquelles le prévenu (art. 354 al. 1 let. a CPP). Si aucune opposition n'est valablement formée, l'ordonnance pénale est assimilée à un jugement entré en force (art. 354 al. 3 CPP).</w:t>
      </w:r>
    </w:p>
    <w:p>
      <w:r>
        <w:rPr>
          <w:b/>
        </w:rPr>
        <w:t>E. 2.3</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rPr>
          <w:b/>
        </w:rPr>
        <w:t>E. 2.4</w:t>
      </w:r>
    </w:p>
    <w:p>
      <w:r>
        <w:t>En l'espèce, l'ordonnance pénale du SDC n o 2______ du 3 août 2017 a été valablement notifiée au demandeur le 5 août 2017. Faute d'avoir été frappée d'opposition dans le délai de dix jours de l'art. 354 al. 1 CPP, elle est entrée en force de chose jugée (art. 354 al. 3 CPP), ce qui a été confirmé par l'ordonnance du Tribunal de police du 9 octobre 2017, non frappée de recours. Le demandeur en révision n'allègue pas avoir été empêché de former opposition ni recours dans les délais fixés par la loi. Le fait que des envois prennent plus de temps pour être expédiés en Suisse depuis l'étranger n'y change rien, l'ordonnance pénale précisant que le délai d'opposition commence à courir à partir de sa notification. En tout état de cause, le délai de 30 jours pour demander la restitution du délai n'est pas respecté en l'occurrence. Ainsi, les voies de l'opposition et du recours à la Chambre pénale de recours ne sont plus ouvertes. La voie de la révision apparaît par conséquent comme le seul moyen de rétablir, cas échéant, une situation conforme au droit.</w:t>
      </w:r>
    </w:p>
    <w:p>
      <w:r>
        <w:rPr>
          <w:b/>
        </w:rPr>
        <w:t>E. 2.5</w:t>
      </w:r>
    </w:p>
    <w:p>
      <w:r>
        <w:t>Sur le fond, il ressort des pièces au dossier que le demandeur en révision n'est pas l'auteur de la contravention qui lui a été infligée en raison des faits survenus le 3 août 2017. Par ailleurs, son comportement n'est pas contraire au principe de la bonne foi. Il a certes été négligent en n'observant pas le délai d'opposition dans le délai de 10 jours et en n'interjetant pas recours contre l'ordonnance du Tribunal de police. Il a toutefois informé à réitérées reprises le SDC depuis août 2017 de la cession de son véhicule, en lui soumettant des documents officiels qui l'attestaient, sans que ce service n'en ait tenu compte. Au contraire, le SDC n'a pas réagi, sinon en transmettant le dossier au Tribunal de police. Ce n'est qu'après la remise du dossier en mains de la CPAR que les vérifications idoines ont été effectuées, lesquelles n'ont fait que confirmer la véracité de la cession alléguée par le demandeur depuis l'été 2017. Les éléments invoqués par le demandeur en révision sont sérieux, soit propres à ébranler les constatations de fait sur lesquelles le SDC s'est fondé, et de nature à entraîner la modification de la décision querellée en sa faveur, de sorte que sa demande doit être admise.</w:t>
      </w:r>
    </w:p>
    <w:p>
      <w:r>
        <w:rPr>
          <w:b/>
        </w:rPr>
        <w:t>E. 3</w:t>
      </w:r>
    </w:p>
    <w:p>
      <w:r>
        <w:t>2 Vu l'admission de la demande, l'ordonnance pénale querellée sera annulée.</w:t>
      </w:r>
    </w:p>
    <w:p>
      <w:r>
        <w:rPr>
          <w:b/>
        </w:rPr>
        <w:t>E. 4</w:t>
      </w:r>
    </w:p>
    <w:p>
      <w:r>
        <w:t>Au vu de ce qui précède, les frais de la procédure pénale et ceux de la procédure de révision seront laissés à la charge de l'Etat (art. 428 CPP). PAR CES MOTIFS, LE PRESIDENT DE LA CHAMBRE PENALE ET DE REVISION : Reçoit la demande de révision formée par A______ contre l'ordonnance pénale n o 2______ rendue le 3 août 2017 par le Service des contraventions. L'admet. Annule l'ordonnance pénale n o 2______ du Service des contraventions du 3 août 2017. Laisse les frais de la procédure pénale et de la procédure de révision à la charge de l'Etat. Notifie le présent arrêt aux parties. Le communique, pour information, à l'instance inférieure et à l'Office cantonal de la population et des migrations. La greffière Le président Florence PEIRY Jacques DELIEUTRAZ Indication des voies de recours : Conformément aux art. 78 ss de la loi fédérale sur le Tribunal fédéral du 17 juin 2005 (LTF; RS 173.110 ), le présent arrêt peut être porté dans les trente jours qui suivent sa notification avec expédition complète (art. 100 al. 1 LTF), par-devant le Tribunal fédéral (1000 Lausanne 14), par la voie du recours en matière pénale. P/17834/2017 ÉTAT DE FRAIS AARP/144/2018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100.00 Procès-verbal (let. f) CHF 0.00 État de frais CHF 75.00 Émolument de décision CHF 0.00 Total des frais de la procédure de révision : Laissés à la charge de l'Etat.(Pour calculer : cliquer avec bouton de droite sur le montant total puis sur « mettre à jour les champs » ou cliquer sur le montant total et sur la touche F9) CHF 175.00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