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P/17750/2016 vom 29. Mai 2017</w:t>
      </w:r>
    </w:p>
    <w:p>
      <w:r>
        <w:t>GE Cour de justice, 2017-05-29, FR</w:t>
      </w:r>
    </w:p>
    <w:p>
      <w:r>
        <w:rPr>
          <w:b/>
        </w:rPr>
        <w:t xml:space="preserve">Quelle: </w:t>
      </w:r>
      <w:r>
        <w:t>https://mcp.opencaselaw.ch/entscheid/ge_gerichte_P_17750_2016</w:t>
      </w:r>
    </w:p>
    <w:p>
      <w:r>
        <w:t>FR: GE_GERICHTE P/17750/2016 du 29 mai 2017</w:t>
      </w:r>
    </w:p>
    <w:p>
      <w:r>
        <w:t>IT: GE_GERICHTE P/17750/2016 del 29 maggio 2017</w:t>
      </w:r>
    </w:p>
    <w:p>
      <w:pPr>
        <w:pStyle w:val="Heading2"/>
      </w:pPr>
      <w:r>
        <w:t>Regeste</w:t>
      </w:r>
    </w:p>
    <w:p>
      <w:r>
        <w:t>DOMMAGES À LA PROPRIÉTÉ(DROIT PÉNAL) ; INJURE ; LÉSION CORPORELLE ; ASSISTANCE JUDICIAIRE | .310 cp</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citées).![endif]&gt;![if&gt; Le principe " in dubio pro duriore "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 DCPR/85/2011 du 27 avril 2011).</w:t>
      </w:r>
    </w:p>
    <w:p>
      <w:r>
        <w:rPr>
          <w:b/>
        </w:rPr>
        <w:t>E. 4</w:t>
      </w:r>
    </w:p>
    <w:p>
      <w:r>
        <w:t>La recourante reproche au Ministère public de ne pas avoir retenu les infractions de lésion corporelle simple, de dommage à la propriété et d'injure. ![endif]&gt;![if&gt; 4.1.1.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Relèvent de cette disposition les fractures sans complication guérissant complètement, des meurtrissures, des écorchures, des griffures provoquées par des coups, des heurts ou d'autres causes du même genre (ATF 119 IV 25 consid. 2). 4.1.2. Les voies de fait, visées par l'art. 126 CP, se définissent, elles, comme des atteintes physiques, inoffensives et passagères, qui excèdent ce qui est socialement toléré, mais qui ne causent ni lésions corporelles, ni dommage à la santé; il s'agit généralement de contusions, de meurtrissures, d'écorchures ou de griffures (ATF 119 IV 25 consid. 2a). 4.1.3. En l'espèce, la recourante a déclaré avoir souffert de douleurs à la nuque et d'un hématome à l'épaule gauche, après avoir été frappée par la mise en cause. Aucun certificat médical n'a toutefois été produit. Dans son recours, elle a précisé que son médecin lui avait néanmoins suggéré la prise d'antidouleurs. Cette allégation ne suffit toutefois pas à établir les lésions dont se plaint la recourante, ni à les imputer au comportement de la mise en cause, qui conteste ces accusations. La recourante souhaite faire entendre des témoins à ce propos mais ne précise pas sur quoi pourrait porter leur audition ni quels éléments factuels ils pourraient apporter dans l'optique de renforcer les charges contre son antagoniste, étant précisé que le litige porte sur l'absence de preuve des lésions alléguées – que les policiers n'avaient au demeurant pas constatées – et non sur les coups reçus. Il s'ensuit qu'une enquête ne serait pas en mesure d'apporter des éléments susceptibles de renforcer les charges – de lésions corporelles ou de voies de fait – contre la mise en cause. Partant, l'ordonnance querellée est justifiée sur ce point. 4.2.1. L'art. 144 al. 1 CP punit, sur plainte, celui qui aura endommagé, détruit ou mis hors d'usage une chose appartenant à autrui ou frappée d'un droit d'usage ou d'usufruit au bénéfice d'autrui. 4.2.2. En l'occurrence, la recourante a déclaré à la police que, lors des faits, la mise en cause avait endommagé ses lunettes de soleil, sans apporter aucune précision supplémentaire à ce sujet. Dans son recours, elle produit une photographie d'une paire de lunettes de soleil avec une seule branche. Or, il appartenait à la recourante de rendre à tout le moins vraisemblable que les conditions de l'art. 144 al. 1 CP étaient réalisées, soit que ses lunettes de soleil avaient été endommagées par la mise en cause, ce qui aurait été plausible par la remise des lunettes immédiatement, et non par une photographie deux mois plus tard. La non-entrée en matière sur ce point ne saurait donc être reprochée au Ministère public. 4.3.1. Se rend coupable d'injure celui qui aura, par la parole, l'écriture, l'image, le geste ou par des voies de fait, attaqué autrui dans son honneur (art. 177 al. 1 CP). 4.3.2. En l'espèce, la recourante accuse la mise en cause de s'être adressée à elle en des termes injurieux, soit " grosse salope, va te faire enculer ", ce que cette dernière conteste. La police n'a pas non plus confirmé les insultes, pour l'épisode lors duquel elle était présente. À nouveau, la recourante propose d'entendre des témoins afin de prouver les insultes, sans préciser s'ils avaient entendu les propos précités. En tout état de cause, au vu de l'état d'ébriété dans lequel se trouvait la mise en cause, ce qu'ont reconnu les intéressées et ainsi que l'a attesté l'éthylotest pratiqué par la police, une instruction paraît inutile (art. 19 et 52 CP). Partant, c'est à juste titre que le Ministère public a décidé de ne pas entrer en matière sur les insultes.</w:t>
      </w:r>
    </w:p>
    <w:p>
      <w:r>
        <w:rPr>
          <w:b/>
        </w:rPr>
        <w:t>E. 5</w:t>
      </w:r>
    </w:p>
    <w:p>
      <w:r>
        <w:t>La recourante sollicite enfin l'octroi de l'assistance judiciaire.![endif]&gt;![if&gt; 5.1.1.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5.1.2. Selon la jurisprudence, une personne ne dispose pas de ressources suffisantes, lorsqu'elle n'est pas en mesure d'acquitter les frais du procès sans avoir recours à des moyens qui lui sont nécessaires pour subvenir à ses besoins élémentaires et à ceux de sa famille (ATF 128 I 225 consid. 2.5.1). Pour déterminer si le requérant est indigent, il faut prendre en considération l'ensemble de sa situation financière au moment du dépôt de la demande, soit d'une part ses revenus et sa fortune et, d'autre part, ses charges. Dans le cadre de cet examen, le minimum vital du droit des poursuites n'est pas déterminant en soi. Afin que l'autorité puisse évaluer sa situation financière, il incombe au requérant de lui fournir des indications complètes et des documents sur tous ces éléments, à défaut de quoi sa requête pourra être rejetée ( ACPR/79/2012 du 24 février 2012; A. KUHN / Y. JEANNERET (éds), op. cit. , n. 33-35 ad art. 132). 5.1.3. L'action civile n'est pas dépourvue de chance de succès si, au moment du dépôt de la requête, compte tenu d'une appréciation anticipée et sommaire des preuves disponibles et offertes, les chances de gagner et risques de perdre sont à peu près équivalents. Il doit par ailleurs être tenu compte, dans l'appréciation de ce critère, de l'importance de l'issue de la procédure pour le requérant. En d'autres termes, il convient de déterminer de manière objective si une personne raisonnable, disposant des moyens nécessaires, aurait pris le risque d'entreprendre les mêmes démarches avec ses propres deniers; une partie ne doit ainsi pas pouvoir intenter un procès parce qu'il ne lui coûte rien alors qu'elle ne le mènerait pas à ses propres risques et périls ( ACPR/79/2012 du 24 février 2012; A. KUHN / Y. JEANNERET (éds), op. cit., n. 33-35 ad art. 136). L'assistance juridique pourra être refusée lorsqu'il apparaît d'emblée que la démarche est manifestement irrecevable ou que la position du requérant est juridiquement infondée (A. KUHN / Y. JEANNERET (éds), op. cit. , n. 38 ad art. 136). Enfin, une action civile sera vouée à l'échec si l'action pénale dont elle dépend est elle-même vouée à l'échec ( ACPR/79/2012 du 24 février 2012; M. NIGGLI / M. HEER / H. WIPRÄCHTIGER, Schweizerische Strafprozessordnung / Schweizerische Jugendstrafprozessordnung, Basler Kommentar StPO/JStPO , Bâle 2011, n. 15 ad art. 136).</w:t>
      </w:r>
    </w:p>
    <w:p>
      <w:r>
        <w:rPr>
          <w:b/>
        </w:rPr>
        <w:t>E. 5.2</w:t>
      </w:r>
    </w:p>
    <w:p>
      <w:r>
        <w:t>En l'espèce, à teneur du rapport de l'assistance juridique, l'indigence de la recourante est établie. En revanche, ses griefs apparaissaient d'emblée dénués de chances de succès, ce que l'issue du recours confirme, au vu de l'absence de preuves matérielles et des circonstances susdécrites. Partant, l'assistance judiciaire ne sera pas octroyée à la recourante.</w:t>
      </w:r>
    </w:p>
    <w:p>
      <w:r>
        <w:rPr>
          <w:b/>
        </w:rPr>
        <w:t>E. 6</w:t>
      </w:r>
    </w:p>
    <w:p>
      <w:r>
        <w:t>Justifiée, l'ordonnance querellée sera donc confirmée, ce qui entraine le rejet des conclusions civiles de la recourante.![endif]&gt;![if&gt;</w:t>
      </w:r>
    </w:p>
    <w:p>
      <w:r>
        <w:rPr>
          <w:b/>
        </w:rPr>
        <w:t>E. 7</w:t>
      </w:r>
    </w:p>
    <w:p>
      <w:r>
        <w:t>La recourante, qui succombe, supportera les frais envers l'État, qui comprendront un émolument ramené à CHF 400.- au vu de sa situation financière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