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P/1772/2022 vom 23. August 2022</w:t>
      </w:r>
    </w:p>
    <w:p>
      <w:r>
        <w:t>GE Cour de justice, 2022-08-23, FR</w:t>
      </w:r>
    </w:p>
    <w:p>
      <w:r>
        <w:rPr>
          <w:b/>
        </w:rPr>
        <w:t xml:space="preserve">Quelle: </w:t>
      </w:r>
      <w:r>
        <w:t>https://mcp.opencaselaw.ch/entscheid/ge_gerichte_P_1772_2022</w:t>
      </w:r>
    </w:p>
    <w:p>
      <w:r>
        <w:t>FR: GE_GERICHTE P/1772/2022 du 23 août 2022</w:t>
      </w:r>
    </w:p>
    <w:p>
      <w:r>
        <w:t>IT: GE_GERICHTE P/1772/2022 del 23 agosto 2022</w:t>
      </w:r>
    </w:p>
    <w:p>
      <w:pPr>
        <w:pStyle w:val="Heading2"/>
      </w:pPr>
      <w:r>
        <w:t>Regeste</w:t>
      </w:r>
    </w:p>
    <w:p>
      <w:r>
        <w:t>EXPERTISE PSYCHIATRIQUE | CPP.139; CP.20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(art. 393 al. 1 let. a CPP; arrêt du Tribunal fédéral 1B_242/2018 du 6 septembre 2018 consid. 2.4) et avoir été formé par le prévenu (art. 104 al. 1 let. a CPP), qui a qualité pour agir, ayant un intérêt juridiquement protégé à l'annulation de cette décision (art. 382 al. 1 CPP).![endif]&gt;![if&gt;</w:t>
      </w:r>
    </w:p>
    <w:p>
      <w:r>
        <w:rPr>
          <w:b/>
        </w:rPr>
        <w:t>E. 2</w:t>
      </w:r>
    </w:p>
    <w:p>
      <w:r>
        <w:t>Le recourant estime que les conditions ne sont pas remplies pour une expertise psychiatrique.![endif]&gt;![if&gt;</w:t>
      </w:r>
    </w:p>
    <w:p>
      <w:r>
        <w:rPr>
          <w:b/>
        </w:rPr>
        <w:t>E. 2.1</w:t>
      </w:r>
    </w:p>
    <w:p>
      <w:r>
        <w:t>En vertu de l'art. 139 al. 1 CPP, les autorités pénales mettent en œuvre tous les moyens de preuves licites qui, selon l'état des connaissances scientifiques et l'expérience, sont propres à établir la vérité. L'art. 182 CPP – qui figure au Titre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 2 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 op. cit. , n. 4 ad art. 182). Dans certains cas, la loi prescrit le recours à un expert, par exemple dans l'hypothèse où le juge éprouve un doute sur la responsabilité du prévenu (art. 20 CP) ou en cas de prononcé d'une mesure au sens de l'art. 56 al. 3 CP ( op. cit. n. 22 ad art. 182), étant précisé que chacune de ces dispositions fonde une obligation indépendante de mettre en œuvre une expertise (cf. S. TRECHSEL / M. PIETH [éds], Schweizerisches Strafgesetzbuch, Praxiskommentar , 4 e éd., Zurich 2021, n. 3 ad art. 20).</w:t>
      </w:r>
    </w:p>
    <w:p>
      <w:r>
        <w:rPr>
          <w:b/>
        </w:rPr>
        <w:t>E. 2.2</w:t>
      </w:r>
    </w:p>
    <w:p>
      <w:r>
        <w:t>L'art. 20 CP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(arrêts du Tribunal fédéral 6B_352/2014 consid. 5.1 non publié in ATF 141 IV 271 ; ATF 133 IV 145 consid. 3.3; 6B_892/2020 du 16 février 2021 consid. 3.3.1; 6B_727/2019 du 27 septembre 2019 consid. 2.2; 6B_987/2017 du 12 février 2018 consid. 1.1).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(arrêts du Tribunal fédéral 1B_245/2021 du 2 août 2021 consid. 3.1;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116 IV 273 consid. 4a; arrêts du Tribunal fédéral 1B_245/2021 du 2 août 2021 consid. 3.1; 6B_727/2019 du 27 septembre 2019 consid. 2.2; 6B_1222/2018 du 3 mai 2019 consid. 2.2; 6B_341/2010 du 20 juillet 2010 consid. 3.3.1). Il faut, mais il suffit, que le prévenu se situe nettement en dehors des normes et que sa constitution mentale se distingue de façon essentielle, non seulement de celle des personnes normales, mais aussi de celle des délinquants comparables (ATF 133 IV 145 consid. 3.3).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La simple possibilité, voire même la vraisemblance, que l'infraction perpétrée puisse avoir une origine psychique ne suffit pas à faire naître un doute sérieux (ATF 133 IV 145 consid. 3.3; L. MOREILLON / A. MACALUSO / N. QUELOZ / N. DONGOIS (éds), Commentaire romand : Code pénal I , art. 1-110 CP , 2 e éd., Bâle 2021, n. 15 ad art. 20 et les références citées).</w:t>
      </w:r>
    </w:p>
    <w:p>
      <w:r>
        <w:rPr>
          <w:b/>
        </w:rPr>
        <w:t>E. 2.3</w:t>
      </w:r>
    </w:p>
    <w:p>
      <w:r>
        <w:t>En l'espèce, dans ses observations, le Ministère public expose avoir ordonné l'expertise litigieuse au vu de la gravité de l'infraction, de ce que le recourant minimisait les faits et de la contradiction qu'il constatait entre les faits en lien avec de la consommation de pédopornographie et la situation familiale, personnelle et professionnelle du prévenu. La gravité de l'infraction ne suffit pas à elle seule à fonder un doute quant à la responsabilité pénale du prévenu ou le prononcé d'une mesure au sens des art. 59 ss CP. Cet élément doit cependant être pris en considération, au côté, notamment, de la manière dont les faits se seraient déroulés et du comportement soupçonné du recourant avant et après ceux-ci. Cependant, des indices sérieux d'irresponsabilité – ni même de responsabilité restreinte – n'apparaissent pas d'emblée en l'état du dossier. En particulier, le prévenu a admis avoir eu une " conversation " avec un inconnu lors de laquelle il avait reçu une vidéo illicite et en aurait recherché de semblables sur C______ pour alimenter l'échange, avant de s'arrêter. Ces éléments ne justifient pas à eux seuls une expertise psychiatrique, lorsqu'il n'y a pas de raison de douter de la responsabilité de l'auteur. Le recourant n'a pas d'antécédents, d'élément médical permettant d'avoir des doutes quant à la responsabilité du recourant au moment des faits ou d'antécédent psychiatrique. On ignore la durée de la période délictueuse et les circonstances de celle-ci, le prévenu s'étant limité à expliquer son comportement par " l'ennui ". Si l'infraction reprochée ne devait pas avoir été unique ou que le recourant ait eu avec les mineurs dont il a eu la charge un comportement répréhensible, à l'évidence il pourrait présenter une menace pour la sécurité publique. Cependant, en l'état, la procédure ne le montre pas. Au regard de ce qui précède et en l'état du dossier, les conditions pour ordonner une expertise psychiatrique du recourant n'apparaissent pas réalisées.</w:t>
      </w:r>
    </w:p>
    <w:p>
      <w:r>
        <w:rPr>
          <w:b/>
        </w:rPr>
        <w:t>E. 3</w:t>
      </w:r>
    </w:p>
    <w:p>
      <w:r>
        <w:t>Fondé, le recours doit être admis et le mandat querellé annulé. ![endif]&gt;![if&gt;</w:t>
      </w:r>
    </w:p>
    <w:p>
      <w:r>
        <w:rPr>
          <w:b/>
        </w:rPr>
        <w:t>E. 4</w:t>
      </w:r>
    </w:p>
    <w:p>
      <w:r>
        <w:t>L'admission du recours ne donne pas lieu à la perception de frais (art. 428 al. 1 CPP).![endif]&gt;![if&gt;</w:t>
      </w:r>
    </w:p>
    <w:p>
      <w:r>
        <w:rPr>
          <w:b/>
        </w:rPr>
        <w:t>E. 5</w:t>
      </w:r>
    </w:p>
    <w:p>
      <w:r>
        <w:t>L'indemnité du défenseur d'office sera fixée en fin de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