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P/17680/2023 vom 23. August 2023</w:t>
      </w:r>
    </w:p>
    <w:p>
      <w:r>
        <w:t>GE Cour de justice, 2023-08-23, FR</w:t>
      </w:r>
    </w:p>
    <w:p>
      <w:r>
        <w:rPr>
          <w:b/>
        </w:rPr>
        <w:t xml:space="preserve">Quelle: </w:t>
      </w:r>
      <w:r>
        <w:t>https://mcp.opencaselaw.ch/entscheid/ge_gerichte_P_17680_2023</w:t>
      </w:r>
    </w:p>
    <w:p>
      <w:r>
        <w:t>FR: GE_GERICHTE P/17680/2023 du 23 août 2023</w:t>
      </w:r>
    </w:p>
    <w:p>
      <w:r>
        <w:t>IT: GE_GERICHTE P/17680/2023 del 23 agosto 2023</w:t>
      </w:r>
    </w:p>
    <w:p>
      <w:pPr>
        <w:pStyle w:val="Heading2"/>
      </w:pPr>
      <w:r>
        <w:t>Regeste</w:t>
      </w:r>
    </w:p>
    <w:p>
      <w:r>
        <w:t>ASSISTANCE JUDICIAIRE;VALEUR LIMITE(EN GÉNÉRAL);COMPLEXITÉ DE LA PROCÉDURE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2.1</w:t>
      </w:r>
    </w:p>
    <w:p>
      <w:r>
        <w:t>À teneur de l'art. 132 al. 1 let. b CPP, la direction de la procédure ordonne une défense d'office si le prévenu ne dispose pas des moyens nécessaires et que l'assistance d'un défenseur est justifiée pour sauvegarder ses intérêts.![endif]&gt;![if&gt;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L'art. 132 al. 3 CPP prévoit qu'en tout état de cause, une affaire n'est pas de peu de gravité lorsque le prévenu est passible d'une peine privative de liberté de plus de quatre mois, d'une peine pécuniaire de plus de 120 jours-amende ou d'un travail d'intérêt général de plus de 480 heures.</w:t>
      </w:r>
    </w:p>
    <w:p>
      <w:r>
        <w:rPr>
          <w:b/>
        </w:rPr>
        <w:t>E. 2.2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 2e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2.3</w:t>
      </w:r>
    </w:p>
    <w:p>
      <w:r>
        <w:t>En l'espèce, le recourant semble indigent. Cette question peut cependant rester ouverte, vu ce qui suit. La peine concrètement encourue par le recourant s'élève à 120 jours-amende, de sorte que la cause ne dépasse pas le seuil de gravité de l'art. 132 al. 3 CPP. Quand bien même, la deuxième condition, cumulative, prévue par l'art. 132 al. 2 CPP, n'est pas réalisée. En effet, l'examen des circonstances du cas d'espèce permet de retenir que la cause ne présente pas de difficultés particulières, du point de vue de l'établissement des faits ou des questions juridiques soulevées, que le recourant ne serait pas en mesure de résoudre seul. Les faits et dispositions applicables sont clairement circonscrits et ne présentent aucune difficulté de compréhension ou d'application, même pour un ressortissant algérien, qui dit résider sur notre territoire depuis 2018 et maîtrise la langue française. Le recourant s'est du reste déjà exprimé à leur égard à la police, reconnaissant en partie les faits. Il a parfaitement compris ce qui lui était reproché. Qu'il n'ait aucune attache ou soutien en Suisse n'est ainsi pas relevant. En outre, on ne voit pas en quoi avoir subi deux jours de détention provisoire serait de nature à rendre la cause complexe. Quant à l'infraction reprochée portant sur divers achats frauduleux totalisant environ CHF 400.- au moyen de la carte bancaire dérobée, elle ne revêt non plus aucun caractère complexe quand bien même elle serait contestée et que des actes d'enquête supplémentaires s'avèreraient le cas échéant nécessaires. Enfin, il n'apparaît pas qu'une expertise psychiatrique soit envisagée à ce stade de l'instruction. Là encore, le recourant échoue à démontrer que la cause présenterait des difficultés particulières. Partant, en l'absence de cette condition cumulative, la défense d'office ne se justifie pas, et rien ne permet de retenir que d'autres motifs que ceux prévus à l'art. 132 al. 2 CPP justifieraient une défense d'office.</w:t>
      </w:r>
    </w:p>
    <w:p>
      <w:r>
        <w:rPr>
          <w:b/>
        </w:rPr>
        <w:t>E. 3</w:t>
      </w:r>
    </w:p>
    <w:p>
      <w:r>
        <w:t>Le recours doit ainsi être rejeté, ce que la Chambre de céans pouvait décider sans échange d'écritures ni débats (art. 390 al. 2 a contrario CPP).</w:t>
      </w:r>
    </w:p>
    <w:p>
      <w:r>
        <w:rPr>
          <w:b/>
        </w:rPr>
        <w:t>E. 4</w:t>
      </w:r>
    </w:p>
    <w:p>
      <w:r>
        <w:t>Vu l'issue du recours, qui était voué à l'échec, il n'y pas lieu d'entrer en matière sur la demande d'assistance juridique pour la procédure de recours.</w:t>
      </w:r>
    </w:p>
    <w:p>
      <w:r>
        <w:rPr>
          <w:b/>
        </w:rPr>
        <w:t>E. 5</w:t>
      </w:r>
    </w:p>
    <w:p>
      <w:r>
        <w:t>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