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P/17650/2014 vom 7. März 2016</w:t>
      </w:r>
    </w:p>
    <w:p>
      <w:r>
        <w:t>GE Cour de justice, 2016-03-07, FR</w:t>
      </w:r>
    </w:p>
    <w:p>
      <w:r>
        <w:rPr>
          <w:b/>
        </w:rPr>
        <w:t xml:space="preserve">Quelle: </w:t>
      </w:r>
      <w:r>
        <w:t>https://mcp.opencaselaw.ch/entscheid/ge_gerichte_P_17650_2014</w:t>
      </w:r>
    </w:p>
    <w:p>
      <w:r>
        <w:t>FR: GE_GERICHTE P/17650/2014 du 7 mars 2016</w:t>
      </w:r>
    </w:p>
    <w:p>
      <w:r>
        <w:t>IT: GE_GERICHTE P/17650/2014 del 7 marzo 2016</w:t>
      </w:r>
    </w:p>
    <w:p>
      <w:pPr>
        <w:pStyle w:val="Heading2"/>
      </w:pPr>
      <w:r>
        <w:t>Regeste</w:t>
      </w:r>
    </w:p>
    <w:p>
      <w:r>
        <w:t>RESPONSABILITÉ LIMITÉE; RESPONSABILITÉ RESTREINTE(DROIT PÉNAL); PEINE PÉCUNIAIRE; FIXATION DE LA PEINE; PEINE PÉCUNIAIRE; EXEMPTION DE PEINE | CP.285.1.1; CP.19.2; CP.47; CP.54; CP.34.2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étant précisé que, en application de l'art. 91 al. 4 CPP, le délai est réputé respecté si l'acte parvient au plus tard le dernier jour du délai à une autorité suisse non compétente.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1.2</w:t>
      </w:r>
    </w:p>
    <w:p>
      <w:r>
        <w:t>L'appelant ne conteste pas les infractions à la LEtr, à la LStup ainsi que l'empêchement d'accomplir un acte officiel, lesquels sont au demeurant réalisés au regard des éléments du dossier. Il en est de même de l'infraction d'injures liée aux faits du 9 janvier 2015, qui n'a pas été contestée dans la déclaration d'appel. Le jugement entrepris sera dès lors confirmé sur ces points en tant qu'il a reconnu l'appelant coupable des infractions précitées.</w:t>
      </w:r>
    </w:p>
    <w:p>
      <w:r>
        <w:rPr>
          <w:b/>
        </w:rPr>
        <w:t>E. 2</w:t>
      </w:r>
    </w:p>
    <w:p>
      <w:r>
        <w:t>e éd., Bâle 2013,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2.1</w:t>
      </w:r>
    </w:p>
    <w:p>
      <w:r>
        <w:t>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Les policiers revêtent la qualité de fonctionnaires au sens de l'art. 110 al. 3 CP (arrêt du Tribunal fédéral 6B.169/2010 du 30 avril 2010 consid. 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(arrêt du Tribunal fédéral 6B_659/2013 du 4 novembre 2013 consid. 1.1 ;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 arrêt du Tribunal fédéral 6B_659/2013 du 4 novembre 2013 consid. 1.1). Enfin, la violence doit atteindre le fonctionnaire, mais non un tiers (S. HEIMGARTNER, Strafrecht II, Basler Kommentar , Art. 111-392 StGB,</w:t>
      </w:r>
    </w:p>
    <w:p>
      <w:r>
        <w:rPr>
          <w:b/>
        </w:rPr>
        <w:t>E. 2.3</w:t>
      </w:r>
    </w:p>
    <w:p>
      <w:r>
        <w:t>En l'espèce, la CPAR retient que les faits du 9 janvier 2015 se sont déroulés de la manière décrite par les parties plaignantes, dont les récits sont constants, concordants et corroborés par les photographies et la vidéo versées au dossier. Il est ainsi établi à teneur de la procédure que, le 9 janvier 2015, l'appelant, apparemment en état d'ébriété, s'est placé, avec deux bouteilles en verre dans chaque main, devant le poste de police des Pâquis afin de proférer des injures et des menaces à l'encontre des forces de l'ordre qui les ont conduites à procéder à son interpellation. À ce moment, l'appelant, qui a commencé à agiter ses bouteilles en direction des deux gendarmes, est devenu violent. L'un des gendarmes a tenté de le plaquer contre un mur, sans succès. L'appelant s'est retourné en gesticulant et brandissant le tesson à proximité immédiate de l'autre policier qui s'est vu contraint d'user de la force pour le désarmer. Au cours de l'interpellation, le visage de l'appelant a heurté le trottoir, ce qui l'a blessé au nez. Les menaces et insultes n'ont pas cessé pour autant. En agissant de la sorte, l'appelant a rendu l'acte officiel des fonctionnaires de police plus difficile, faits constitutifs d'infraction à l'art. 285 ch. 1 al. 1 CP. L'appelant argue que les violences verbales n'étaient que la conséquence d'un coup de pied reçu au visage au poste de police. Outre qu'elle est contredite par les déclarations des plaignants, cette version ne saurait le disculper pour les faits antérieurs pour lesquels sa culpabilité est établie. Par ailleurs, A______ ne peut jouir que d'une faible crédibilité, au regard de son alcoolisation. Au surplus, son antipathie à l'égard des forces de l'ordre ne parait guère contestable, ce qui conforte la CPAR dans son appréciation des faits. En définitive, les explications et dénégations de l'appelant n'emportent pas conviction et la CPAR ne retiendra pas que l'intervention des gendarmes était entachée d'irrégularité. La culpabilité de l'appelant du chef de l'art. 285 CP est ainsi confirmée. 2.4.1.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 La pleine responsabilité pénale de l'auteur est présumée en l'absence d'indices contraires (arrêt 6B_540/2008 du 5 février 2009 consid. 2.3 et les références). 2.4.2. En l'espèce, tel que l'a retenu le premier juge, l'appelant se trouvait en état d'ébriété au moment des faits du 9 janvier 2015, ce qui a été corroboré tant par les déclarations des deux plaignants et du prévenu que par la vidéo versée à la procédure. Cette circonstance devra donc être tenue pour établie, faute de contestation en appel et d'irrégularité apparente.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Ainsi, bien que la récidive ne constitue plus un motif d'aggravation obligatoire de la peine (art. 67 aCP), les antécédents continuent de jouer un rôle très important dans la fixation de celle-ci (M. NIGGLI / H. WIPRÄCHTIGER, Basler Kommentar Strafrecht I : Art. 1-110 StGB, Jugendstrafgesetz , 3 e éd., Bâle 2013,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L'appelant conclut subsidiairement à une exemption de peine au sens de l'art. 54 CP.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w:t>
      </w:r>
    </w:p>
    <w:p>
      <w:r>
        <w:rPr>
          <w:b/>
        </w:rPr>
        <w:t>E. 3.3</w:t>
      </w:r>
    </w:p>
    <w:p>
      <w:r>
        <w:t>En l'espèce, la faute du prévenu n'est pas anodine. Il a fait preuve de violence et de mépris à l'égard de représentants des forces de l'ordre. Il a également persisté à enfreindre les dispositions de la LEtr. Son comportement dénote une volonté délictuelle soutenue. Ses mobiles sont purement égoïstes et la période pénale, longue, s'étend du 30 août 2014 au 3 avril 2015. Sa collaboration à la procédure a été moyenne. Il a en effet admis les faits qui lui étaient reprochés, même si son mérite est limité avec des interpellations en flagrant délit où il pouvait difficilement nier les charges. Il a cependant contesté l'infraction du 9 janvier 2015, proposant des versions contradictoires et n'hésitant pas à rejeter la responsabilité de ses actes sur les policiers qui ne faisaient qu'accomplir leur travail. La prise de conscience de l'appelant, partielle, doit être relativisée dans la mesure où il a manifesté, encore en appel, sa volonté de rester en Suisse. En outre, ses antécédents judiciaires sont particulièrement mauvais puisqu'il a été condamné à plusieurs reprises pour des infractions similaires, ce qui ne l'a toutefois pas empêché de récidiver. La situation personnelle précaire de l'appelant n'est pas un facteur à décharge, dans la mesure où elle est la conséquence de son refus de quitter un pays où il séjourne illégalement et dans lequel il ne semble n'avoir aucune perspective, alors qu'il serait en mesure de retourner vivre en Algérie auprès de ses proches. Il y a récidive et concours d'infractions, ce qui entraîne une aggravation de la peine. Le facteur de gravité de la faute est cependant altéré par une responsabilité légèrement restreinte, comme établi ci-dessus. Tout en qualifiant la responsabilité de l'appelant de « légèrement restreinte » et en l'exonérant, à juste titre, de toute sanction pour séjour illégal, le premier juge a déterminé une sanction privative de liberté qui ne permet pas de comprendre dans quelle mesure les éléments à décharge ont réellement été pris en compte en faveur d'une réduction de la peine. Celle-ci doit en tout état être tenue pour excessive, au regard des bien juridiques protégés par les infractions commises par le prévenu, hormis les actes réalisés le 9 janvier 2015. Certes, les antécédents de l'appelant sont nombreux mais la seule condamnation revêtant un critère de gravité avéré est à ce jour vieille de près de 13 ans. En tenant compte de l'ensemble des circonstances, notamment d'une faute dont la gravité objective est tempérée par une responsabilité légèrement restreinte, une peine de cinq mois de privation de liberté paraît plus adéquate. Une telle réduction est d'autant plus justifiée que la sanction de l'appelant se conjugue aussi en peine pécuniaire et en amende eu égard aux spécificités des infractions retenues et des peines-menace qui y sont rattachées. Il s'ensuit que le jugement de première instance sera modifié dans le sens qui précède. La blessure subie par l'appelant est trop superficielle pour qu'on puisse en conclure à l'application de l'art. 54 CP sans compter qu'elle n'est que la conséquence de sa rébellion face à l'intervention des forces de l'ordre.</w:t>
      </w:r>
    </w:p>
    <w:p>
      <w:r>
        <w:rPr>
          <w:b/>
        </w:rPr>
        <w:t>E. 3.4</w:t>
      </w:r>
    </w:p>
    <w:p>
      <w:r>
        <w:t>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3.5</w:t>
      </w:r>
    </w:p>
    <w:p>
      <w:r>
        <w:t>En l'espèce, la peine de 30 jours-amende, non contestée, prononcée par le premier juge apparaît adéquate et sera dès lors confirmée. Quant au montant du jour-amende, fixé à CHF 30.- l'unité, il tient compte correctement des ressources de l'appelant, ce d'autant plus qu'en appel le prévenu a déclaré déployer une activité de peintre en bâtiment, même à temps partiel. En tout état, l'appelant semble présenter des capacités financières suffisantes pour subvenir à sa consommation régulière de cocaïne et de marijuana. Le montant du jour-amende sera donc également confirmé. L'amende de CHF 100.-, ainsi que la peine privative de liberté de substitution de un jour, pour l'infraction à l'art. 19a LStup seront maintenues, n'ayant été contestées ni dans leur principe ni dans leur quotité.</w:t>
      </w:r>
    </w:p>
    <w:p>
      <w:r>
        <w:rPr>
          <w:b/>
        </w:rPr>
        <w:t>E. 4</w:t>
      </w:r>
    </w:p>
    <w:p>
      <w:r>
        <w:t>L'appelant n'obtient que partiellement gain de cause ; il supportera dès lors les deux tiers des frais de la procédure d'appel (art. 428 CPP). Les frais de la procédure de jugement incombent à l'appelant, sous réserve de l'émolument complémentaire provoqué par l'annonce d'appel qui subira le même sort que les frais de procédure de deuxième instance.</w:t>
      </w:r>
    </w:p>
    <w:p>
      <w:r>
        <w:rPr>
          <w:b/>
        </w:rPr>
        <w:t>E. 5</w:t>
      </w:r>
    </w:p>
    <w:p>
      <w:r>
        <w:t>5.1.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5.2.3. Selon l'art. 17 RAJ, l'état de frais doit détailler, par rubriques, les activités donnant lieu à indemnisation, avec indication du temps consacré, et les justificatifs doivent être joints.</w:t>
      </w:r>
    </w:p>
    <w:p>
      <w:r>
        <w:rPr>
          <w:b/>
        </w:rPr>
        <w:t>E. 5.3</w:t>
      </w:r>
    </w:p>
    <w:p>
      <w:r>
        <w:t>En l'occurrence, de la note de frais de M e B______, l'heure effectuée par un avocat en " travail sur déclaration d'appel " ne sera pas retenue, dans la mesure où la déclaration d'appel n'a pas besoin d'être motivée, de sorte que sa déclaration ne nécessitait pas une recherche indépendante du forfait pour activités diverses. L'activité exercée par le défenseur d'office de l'appelant dans le cadre de la présente procédure est au surplus en adéquation avec la nature, l'importance et la difficulté de la cause. Par conséquent, l'état de frais, après la réduction qui précède, sera admis à concurrence de quatorze heures d'activité, effectuées par la stagiaire, ce qui correspond à une indemnité de base de CHF 910.-.</w:t>
      </w:r>
    </w:p>
    <w:p>
      <w:r>
        <w:rPr>
          <w:b/>
        </w:rPr>
        <w:t>E. 5.4</w:t>
      </w:r>
    </w:p>
    <w:p>
      <w:r>
        <w:t>En conclusion, l'indemnité sera arrêtée à CHF 1'179.35 correspondant à 14 heures d'activité au tarif de CHF 65.-/heure plus la majoration forfaitaire de 20% et l'équivalent de la TVA au taux de 8% en CHF 87.35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